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eastAsia"/>
          <w:b/>
          <w:sz w:val="24"/>
          <w:lang w:val="en-US" w:eastAsia="zh-CN"/>
        </w:rPr>
      </w:pPr>
      <w:bookmarkStart w:id="0" w:name="_Hlk19781073"/>
      <w:bookmarkStart w:id="1" w:name="_Hlk19781143"/>
      <w:bookmarkStart w:id="2" w:name="_Hlk191366694"/>
      <w:r>
        <w:rPr>
          <w:b/>
          <w:sz w:val="24"/>
        </w:rPr>
        <w:t>3GPP TSG-RAN WG3 Meeting #127</w:t>
      </w:r>
      <w:r>
        <w:rPr>
          <w:rFonts w:hint="eastAsia"/>
          <w:b/>
          <w:sz w:val="24"/>
          <w:lang w:val="en-US" w:eastAsia="zh-CN"/>
        </w:rPr>
        <w:t>bis</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R3-252194</w:t>
      </w:r>
      <w:r>
        <w:rPr>
          <w:rFonts w:hint="eastAsia"/>
          <w:b/>
          <w:sz w:val="24"/>
          <w:lang w:val="en-US" w:eastAsia="zh-CN"/>
        </w:rPr>
        <w:fldChar w:fldCharType="end"/>
      </w:r>
    </w:p>
    <w:p>
      <w:pPr>
        <w:pStyle w:val="85"/>
        <w:rPr>
          <w:rFonts w:cs="Arial"/>
          <w:bCs/>
          <w:sz w:val="24"/>
          <w:lang w:eastAsia="ja-JP"/>
        </w:rPr>
      </w:pPr>
      <w:r>
        <w:rPr>
          <w:rFonts w:hint="eastAsia"/>
          <w:b/>
          <w:sz w:val="24"/>
          <w:lang w:val="en-US" w:eastAsia="zh-CN"/>
        </w:rPr>
        <w:t>Wuhan</w:t>
      </w:r>
      <w:r>
        <w:rPr>
          <w:b/>
          <w:sz w:val="24"/>
        </w:rPr>
        <w:t xml:space="preserve">, </w:t>
      </w:r>
      <w:r>
        <w:rPr>
          <w:rFonts w:hint="eastAsia"/>
          <w:b/>
          <w:sz w:val="24"/>
          <w:lang w:val="en-US" w:eastAsia="zh-CN"/>
        </w:rPr>
        <w:t>CN</w:t>
      </w:r>
      <w:r>
        <w:rPr>
          <w:b/>
          <w:sz w:val="24"/>
        </w:rPr>
        <w:t>, 7</w:t>
      </w:r>
      <w:r>
        <w:rPr>
          <w:b/>
          <w:sz w:val="24"/>
          <w:vertAlign w:val="superscript"/>
        </w:rPr>
        <w:t>th</w:t>
      </w:r>
      <w:r>
        <w:rPr>
          <w:b/>
          <w:sz w:val="24"/>
        </w:rPr>
        <w:t xml:space="preserve"> </w:t>
      </w:r>
      <w:r>
        <w:rPr>
          <w:rFonts w:hint="eastAsia"/>
          <w:b/>
          <w:sz w:val="24"/>
          <w:lang w:val="en-US" w:eastAsia="zh-CN"/>
        </w:rPr>
        <w:t>April</w:t>
      </w:r>
      <w:r>
        <w:rPr>
          <w:b/>
          <w:sz w:val="24"/>
        </w:rPr>
        <w:t xml:space="preserve">– </w:t>
      </w:r>
      <w:r>
        <w:rPr>
          <w:rFonts w:hint="eastAsia"/>
          <w:b/>
          <w:sz w:val="24"/>
          <w:lang w:val="en-US" w:eastAsia="zh-CN"/>
        </w:rPr>
        <w:t>1</w:t>
      </w:r>
      <w:r>
        <w:rPr>
          <w:b/>
          <w:sz w:val="24"/>
        </w:rPr>
        <w:t>1</w:t>
      </w:r>
      <w:r>
        <w:rPr>
          <w:b/>
          <w:sz w:val="24"/>
          <w:vertAlign w:val="superscript"/>
        </w:rPr>
        <w:t>st</w:t>
      </w:r>
      <w:r>
        <w:rPr>
          <w:b/>
          <w:sz w:val="24"/>
        </w:rPr>
        <w:t xml:space="preserve"> </w:t>
      </w:r>
      <w:r>
        <w:rPr>
          <w:rFonts w:hint="eastAsia"/>
          <w:b/>
          <w:sz w:val="24"/>
          <w:lang w:val="en-US" w:eastAsia="zh-CN"/>
        </w:rPr>
        <w:t>April</w:t>
      </w:r>
      <w:r>
        <w:rPr>
          <w:b/>
          <w:sz w:val="24"/>
        </w:rPr>
        <w:t xml:space="preserve"> 2025</w:t>
      </w:r>
      <w:bookmarkEnd w:id="0"/>
      <w:bookmarkEnd w:id="1"/>
      <w:bookmarkEnd w:id="2"/>
    </w:p>
    <w:p>
      <w:pPr>
        <w:pStyle w:val="89"/>
        <w:ind w:left="1985" w:hanging="1985"/>
        <w:rPr>
          <w:lang w:eastAsia="ja-JP"/>
        </w:rPr>
      </w:pPr>
      <w:r>
        <w:t>Title:</w:t>
      </w:r>
      <w:r>
        <w:tab/>
      </w:r>
      <w:r>
        <w:rPr>
          <w:rFonts w:hint="eastAsia" w:eastAsia="宋体"/>
          <w:lang w:val="en-US" w:eastAsia="zh-CN"/>
        </w:rPr>
        <w:t>V</w:t>
      </w:r>
      <w:r>
        <w:rPr>
          <w:rFonts w:ascii="Arial" w:hAnsi="Arial" w:cs="Arial"/>
          <w:b/>
        </w:rPr>
        <w:t>endor specific trace record support</w:t>
      </w:r>
    </w:p>
    <w:p>
      <w:pPr>
        <w:pStyle w:val="89"/>
        <w:rPr>
          <w:rFonts w:hint="default" w:eastAsia="宋体"/>
          <w:lang w:val="en-US" w:eastAsia="zh-CN"/>
        </w:rPr>
      </w:pPr>
      <w:r>
        <w:t>Agenda Item:</w:t>
      </w:r>
      <w:r>
        <w:tab/>
      </w:r>
      <w:r>
        <w:rPr>
          <w:rFonts w:hint="eastAsia" w:eastAsia="宋体"/>
          <w:lang w:val="en-US" w:eastAsia="zh-CN"/>
        </w:rPr>
        <w:t>8.1</w:t>
      </w:r>
    </w:p>
    <w:p>
      <w:pPr>
        <w:pStyle w:val="89"/>
        <w:rPr>
          <w:rFonts w:hint="default" w:eastAsia="宋体"/>
          <w:lang w:val="en-US" w:eastAsia="zh-CN"/>
        </w:rPr>
      </w:pPr>
      <w:r>
        <w:t>Source:</w:t>
      </w:r>
      <w:r>
        <w:tab/>
      </w:r>
      <w:r>
        <w:rPr>
          <w:rFonts w:hint="eastAsia" w:eastAsia="宋体"/>
          <w:lang w:val="en-US" w:eastAsia="zh-CN"/>
        </w:rPr>
        <w:t>ZTE corporation</w:t>
      </w:r>
    </w:p>
    <w:p>
      <w:pPr>
        <w:pStyle w:val="89"/>
        <w:rPr>
          <w:lang w:eastAsia="ja-JP"/>
        </w:rPr>
      </w:pPr>
      <w:r>
        <w:t>Document for:</w:t>
      </w:r>
      <w:r>
        <w:tab/>
      </w:r>
      <w:r>
        <w:t>discussion</w:t>
      </w:r>
    </w:p>
    <w:p>
      <w:pPr>
        <w:pStyle w:val="2"/>
        <w:rPr>
          <w:rFonts w:cs="Arial"/>
        </w:rPr>
      </w:pPr>
      <w:r>
        <w:rPr>
          <w:rFonts w:cs="Arial"/>
        </w:rPr>
        <w:t>1</w:t>
      </w:r>
      <w:r>
        <w:rPr>
          <w:rFonts w:cs="Arial"/>
        </w:rPr>
        <w:tab/>
      </w:r>
      <w:r>
        <w:rPr>
          <w:rFonts w:cs="Arial"/>
        </w:rPr>
        <w:t>Introduction</w:t>
      </w:r>
    </w:p>
    <w:p>
      <w:r>
        <w:t>This is a general paper discussing</w:t>
      </w:r>
      <w:bookmarkStart w:id="3" w:name="_Hlk48630882"/>
      <w:r>
        <w:rPr>
          <w:rFonts w:hint="eastAsia" w:eastAsia="宋体"/>
          <w:lang w:val="en-US" w:eastAsia="zh-CN"/>
        </w:rPr>
        <w:t xml:space="preserve"> LS from SA5 in </w:t>
      </w:r>
      <w:r>
        <w:t>R3-251530.</w:t>
      </w:r>
    </w:p>
    <w:bookmarkEnd w:id="3"/>
    <w:p>
      <w:pPr>
        <w:pStyle w:val="2"/>
      </w:pPr>
      <w:r>
        <w:t>2</w:t>
      </w:r>
      <w:r>
        <w:tab/>
      </w:r>
      <w:r>
        <w:t>Discussion</w:t>
      </w:r>
    </w:p>
    <w:p>
      <w:pPr>
        <w:rPr>
          <w:lang w:eastAsia="ja-JP"/>
        </w:rPr>
      </w:pPr>
      <w:r>
        <w:rPr>
          <w:rFonts w:hint="eastAsia" w:eastAsia="宋体"/>
          <w:lang w:val="en-US" w:eastAsia="zh-CN"/>
        </w:rPr>
        <w:t>SA5 found the</w:t>
      </w:r>
      <w:r>
        <w:rPr>
          <w:lang w:eastAsia="ja-JP"/>
        </w:rPr>
        <w:t xml:space="preserve"> limitations in the current 3GPP SA5 specifications regarding trace record collection and proposes enhancements to better support vendor-defined content. Trace record content (measurements, KPIs, events) is limited to standardized messages defined in TS 32.423.Reporting control is tightly coupled to specific record types (TS 28.622).While vendors can add content to existing standardized records, configuration support for this vendor-specific content is limited.</w:t>
      </w:r>
      <w:r>
        <w:rPr>
          <w:rFonts w:hint="eastAsia" w:eastAsia="宋体"/>
          <w:lang w:val="en-US" w:eastAsia="zh-CN"/>
        </w:rPr>
        <w:t xml:space="preserve"> SA5 would like to e</w:t>
      </w:r>
      <w:r>
        <w:rPr>
          <w:lang w:eastAsia="ja-JP"/>
        </w:rPr>
        <w:t>nhance the Measurement Data Transfer (MDT) mechanism to support vendor-specific content</w:t>
      </w:r>
      <w:r>
        <w:rPr>
          <w:rFonts w:hint="eastAsia" w:eastAsia="宋体"/>
          <w:lang w:val="en-US" w:eastAsia="zh-CN"/>
        </w:rPr>
        <w:t xml:space="preserve"> and has agreed to </w:t>
      </w:r>
      <w:r>
        <w:rPr>
          <w:lang w:eastAsia="ja-JP"/>
        </w:rPr>
        <w:t>update SA5 specifications.</w:t>
      </w:r>
    </w:p>
    <w:p>
      <w:pPr>
        <w:rPr>
          <w:rFonts w:hint="default" w:eastAsia="宋体"/>
          <w:lang w:val="en-US" w:eastAsia="zh-CN"/>
        </w:rPr>
      </w:pPr>
      <w:r>
        <w:rPr>
          <w:rFonts w:hint="eastAsia" w:eastAsia="宋体"/>
          <w:lang w:val="en-US" w:eastAsia="zh-CN"/>
        </w:rPr>
        <w:t xml:space="preserve">In the attached CR </w:t>
      </w:r>
      <w:r>
        <w:rPr>
          <w:rFonts w:hint="eastAsia" w:eastAsia="宋体"/>
          <w:lang w:val="en-CA" w:eastAsia="zh-CN"/>
        </w:rPr>
        <w:t>S5-250077</w:t>
      </w:r>
      <w:r>
        <w:rPr>
          <w:rFonts w:hint="eastAsia" w:eastAsia="宋体"/>
          <w:lang w:val="en-US" w:eastAsia="zh-CN"/>
        </w:rPr>
        <w:t>, SA5 decided to reused the same Trace Depth. The new introduce parameters highlight in blue.</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538"/>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shd w:val="clear" w:color="auto" w:fill="CCCCCC"/>
          </w:tcPr>
          <w:p>
            <w:pPr>
              <w:pStyle w:val="55"/>
            </w:pPr>
            <w:r>
              <w:t>Trace Depth</w:t>
            </w:r>
          </w:p>
        </w:tc>
        <w:tc>
          <w:tcPr>
            <w:tcW w:w="4385" w:type="pct"/>
            <w:tcBorders>
              <w:top w:val="single" w:color="auto" w:sz="4" w:space="0"/>
              <w:left w:val="single" w:color="auto" w:sz="4" w:space="0"/>
              <w:bottom w:val="single" w:color="auto" w:sz="4" w:space="0"/>
              <w:right w:val="single" w:color="auto" w:sz="4" w:space="0"/>
            </w:tcBorders>
            <w:shd w:val="clear" w:color="auto" w:fill="CCCCCC"/>
          </w:tcPr>
          <w:p>
            <w:pPr>
              <w:pStyle w:val="55"/>
            </w:pPr>
            <w: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pPr>
            <w:r>
              <w:t>Minimum</w:t>
            </w:r>
          </w:p>
        </w:tc>
        <w:tc>
          <w:tcPr>
            <w:tcW w:w="4385" w:type="pct"/>
            <w:tcBorders>
              <w:top w:val="single" w:color="auto" w:sz="4" w:space="0"/>
              <w:left w:val="single" w:color="auto" w:sz="4" w:space="0"/>
              <w:bottom w:val="single" w:color="auto" w:sz="4" w:space="0"/>
              <w:right w:val="single" w:color="auto" w:sz="4" w:space="0"/>
            </w:tcBorders>
          </w:tcPr>
          <w:p>
            <w:pPr>
              <w:pStyle w:val="57"/>
            </w:pPr>
            <w:r>
              <w:t xml:space="preserve">Recording of some IEs in the signalling messages plus any vendor specific extensions to this definition, in decoded format.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pPr>
            <w:r>
              <w:t>Medium</w:t>
            </w:r>
          </w:p>
        </w:tc>
        <w:tc>
          <w:tcPr>
            <w:tcW w:w="4385" w:type="pct"/>
            <w:tcBorders>
              <w:top w:val="single" w:color="auto" w:sz="4" w:space="0"/>
              <w:left w:val="single" w:color="auto" w:sz="4" w:space="0"/>
              <w:bottom w:val="single" w:color="auto" w:sz="4" w:space="0"/>
              <w:right w:val="single" w:color="auto" w:sz="4" w:space="0"/>
            </w:tcBorders>
          </w:tcPr>
          <w:p>
            <w:pPr>
              <w:pStyle w:val="57"/>
            </w:pPr>
            <w:r>
              <w:t xml:space="preserve">Recording of some IEs in the signalling messages together with the radio measurement IEs plus any vendor specific extensions to this definition, in decoded format.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pPr>
            <w:r>
              <w:t>Maximum</w:t>
            </w:r>
          </w:p>
        </w:tc>
        <w:tc>
          <w:tcPr>
            <w:tcW w:w="4385" w:type="pct"/>
            <w:tcBorders>
              <w:top w:val="single" w:color="auto" w:sz="4" w:space="0"/>
              <w:left w:val="single" w:color="auto" w:sz="4" w:space="0"/>
              <w:bottom w:val="single" w:color="auto" w:sz="4" w:space="0"/>
              <w:right w:val="single" w:color="auto" w:sz="4" w:space="0"/>
            </w:tcBorders>
          </w:tcPr>
          <w:p>
            <w:pPr>
              <w:pStyle w:val="57"/>
            </w:pPr>
            <w:r>
              <w:t xml:space="preserve">Recording entire signalling messages plus any vendor specific extensions to this definition, in encoded format.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pPr>
            <w:r>
              <w:t>MinimumWithoutVendorSpecificExtension</w:t>
            </w:r>
          </w:p>
        </w:tc>
        <w:tc>
          <w:tcPr>
            <w:tcW w:w="4385" w:type="pct"/>
            <w:tcBorders>
              <w:top w:val="single" w:color="auto" w:sz="4" w:space="0"/>
              <w:left w:val="single" w:color="auto" w:sz="4" w:space="0"/>
              <w:bottom w:val="single" w:color="auto" w:sz="4" w:space="0"/>
              <w:right w:val="single" w:color="auto" w:sz="4" w:space="0"/>
            </w:tcBorders>
          </w:tcPr>
          <w:p>
            <w:pPr>
              <w:pStyle w:val="57"/>
            </w:pPr>
            <w:r>
              <w:t xml:space="preserve">Recording of some IEs in the signalling messages in decoded format.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pPr>
            <w:r>
              <w:t>MediumWithoutVendorSpecificExtension</w:t>
            </w:r>
          </w:p>
        </w:tc>
        <w:tc>
          <w:tcPr>
            <w:tcW w:w="4385" w:type="pct"/>
            <w:tcBorders>
              <w:top w:val="single" w:color="auto" w:sz="4" w:space="0"/>
              <w:left w:val="single" w:color="auto" w:sz="4" w:space="0"/>
              <w:bottom w:val="single" w:color="auto" w:sz="4" w:space="0"/>
              <w:right w:val="single" w:color="auto" w:sz="4" w:space="0"/>
            </w:tcBorders>
          </w:tcPr>
          <w:p>
            <w:pPr>
              <w:pStyle w:val="57"/>
            </w:pPr>
            <w:r>
              <w:t xml:space="preserve">Recording of some IEs in the signalling messages together with the radio measurement IEs in decoded format.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pPr>
            <w:r>
              <w:t>MaximumWithoutVendorSpecificExtension</w:t>
            </w:r>
          </w:p>
        </w:tc>
        <w:tc>
          <w:tcPr>
            <w:tcW w:w="4385" w:type="pct"/>
            <w:tcBorders>
              <w:top w:val="single" w:color="auto" w:sz="4" w:space="0"/>
              <w:left w:val="single" w:color="auto" w:sz="4" w:space="0"/>
              <w:bottom w:val="single" w:color="auto" w:sz="4" w:space="0"/>
              <w:right w:val="single" w:color="auto" w:sz="4" w:space="0"/>
            </w:tcBorders>
          </w:tcPr>
          <w:p>
            <w:pPr>
              <w:pStyle w:val="57"/>
            </w:pPr>
            <w:r>
              <w:t xml:space="preserve">Recording entire signalling messages in encoded format.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rPr>
                <w:color w:val="00B0F0"/>
              </w:rPr>
            </w:pPr>
            <w:r>
              <w:rPr>
                <w:color w:val="00B0F0"/>
                <w:lang w:val="en-US"/>
              </w:rPr>
              <w:t>MinimumOnlyVendorSpecificTraceRecord</w:t>
            </w:r>
          </w:p>
        </w:tc>
        <w:tc>
          <w:tcPr>
            <w:tcW w:w="4385" w:type="pct"/>
            <w:tcBorders>
              <w:top w:val="single" w:color="auto" w:sz="4" w:space="0"/>
              <w:left w:val="single" w:color="auto" w:sz="4" w:space="0"/>
              <w:bottom w:val="single" w:color="auto" w:sz="4" w:space="0"/>
              <w:right w:val="single" w:color="auto" w:sz="4" w:space="0"/>
            </w:tcBorders>
          </w:tcPr>
          <w:p>
            <w:pPr>
              <w:pStyle w:val="57"/>
              <w:rPr>
                <w:color w:val="00B0F0"/>
              </w:rPr>
            </w:pPr>
            <w:r>
              <w:rPr>
                <w:color w:val="00B0F0"/>
              </w:rPr>
              <w:t>Recording of vendor specific trace records only, at vendor defined minimum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rPr>
                <w:color w:val="00B0F0"/>
              </w:rPr>
            </w:pPr>
            <w:r>
              <w:rPr>
                <w:color w:val="00B0F0"/>
                <w:lang w:val="en-US"/>
              </w:rPr>
              <w:t>MediumOnlyVendorSpecificTraceRecord</w:t>
            </w:r>
          </w:p>
        </w:tc>
        <w:tc>
          <w:tcPr>
            <w:tcW w:w="4385" w:type="pct"/>
            <w:tcBorders>
              <w:top w:val="single" w:color="auto" w:sz="4" w:space="0"/>
              <w:left w:val="single" w:color="auto" w:sz="4" w:space="0"/>
              <w:bottom w:val="single" w:color="auto" w:sz="4" w:space="0"/>
              <w:right w:val="single" w:color="auto" w:sz="4" w:space="0"/>
            </w:tcBorders>
          </w:tcPr>
          <w:p>
            <w:pPr>
              <w:pStyle w:val="57"/>
              <w:rPr>
                <w:color w:val="00B0F0"/>
              </w:rPr>
            </w:pPr>
            <w:r>
              <w:rPr>
                <w:color w:val="00B0F0"/>
              </w:rPr>
              <w:t>Recording of vendor specific trace records only, at vendor defined medium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5" w:type="pct"/>
            <w:tcBorders>
              <w:top w:val="single" w:color="auto" w:sz="4" w:space="0"/>
              <w:left w:val="single" w:color="auto" w:sz="4" w:space="0"/>
              <w:bottom w:val="single" w:color="auto" w:sz="4" w:space="0"/>
              <w:right w:val="single" w:color="auto" w:sz="4" w:space="0"/>
            </w:tcBorders>
          </w:tcPr>
          <w:p>
            <w:pPr>
              <w:pStyle w:val="57"/>
              <w:rPr>
                <w:color w:val="00B0F0"/>
              </w:rPr>
            </w:pPr>
            <w:r>
              <w:rPr>
                <w:color w:val="00B0F0"/>
                <w:lang w:val="en-US"/>
              </w:rPr>
              <w:t>MaximumOnlyVendorSpecificTraceRecord</w:t>
            </w:r>
          </w:p>
        </w:tc>
        <w:tc>
          <w:tcPr>
            <w:tcW w:w="4385" w:type="pct"/>
            <w:tcBorders>
              <w:top w:val="single" w:color="auto" w:sz="4" w:space="0"/>
              <w:left w:val="single" w:color="auto" w:sz="4" w:space="0"/>
              <w:bottom w:val="single" w:color="auto" w:sz="4" w:space="0"/>
              <w:right w:val="single" w:color="auto" w:sz="4" w:space="0"/>
            </w:tcBorders>
          </w:tcPr>
          <w:p>
            <w:pPr>
              <w:pStyle w:val="57"/>
              <w:rPr>
                <w:color w:val="00B0F0"/>
              </w:rPr>
            </w:pPr>
            <w:r>
              <w:rPr>
                <w:color w:val="00B0F0"/>
              </w:rPr>
              <w:t>Recording of vendor specific trace records only, at vendor defined maximum level</w:t>
            </w:r>
          </w:p>
        </w:tc>
      </w:tr>
    </w:tbl>
    <w:p>
      <w:pPr>
        <w:rPr>
          <w:rFonts w:hint="default" w:eastAsia="宋体"/>
          <w:lang w:val="en-US" w:eastAsia="zh-CN"/>
        </w:rPr>
      </w:pPr>
    </w:p>
    <w:p>
      <w:pPr>
        <w:rPr>
          <w:rFonts w:hint="default" w:eastAsia="宋体"/>
          <w:lang w:val="en-US" w:eastAsia="zh-CN"/>
        </w:rPr>
      </w:pPr>
      <w:r>
        <w:rPr>
          <w:rFonts w:hint="eastAsia" w:eastAsia="宋体"/>
          <w:lang w:val="en-US" w:eastAsia="zh-CN"/>
        </w:rPr>
        <w:t>In current specification, the Trace Depth has already defined in S1/X2/NG/XN/F1/E1.</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7"/>
              <w:keepNext w:val="0"/>
              <w:keepLines w:val="0"/>
              <w:widowControl w:val="0"/>
              <w:rPr>
                <w:rFonts w:cs="Arial"/>
                <w:lang w:eastAsia="ja-JP"/>
              </w:rPr>
            </w:pPr>
            <w:r>
              <w:rPr>
                <w:rFonts w:cs="Arial"/>
                <w:lang w:eastAsia="ja-JP"/>
              </w:rPr>
              <w:t>Trace Depth</w:t>
            </w:r>
          </w:p>
        </w:tc>
        <w:tc>
          <w:tcPr>
            <w:tcW w:w="1080" w:type="dxa"/>
          </w:tcPr>
          <w:p>
            <w:pPr>
              <w:pStyle w:val="57"/>
              <w:keepNext w:val="0"/>
              <w:keepLines w:val="0"/>
              <w:widowControl w:val="0"/>
              <w:rPr>
                <w:rFonts w:cs="Arial"/>
                <w:lang w:eastAsia="ja-JP"/>
              </w:rPr>
            </w:pPr>
            <w:r>
              <w:rPr>
                <w:rFonts w:cs="Arial"/>
                <w:lang w:eastAsia="ja-JP"/>
              </w:rPr>
              <w:t>M</w:t>
            </w:r>
          </w:p>
        </w:tc>
        <w:tc>
          <w:tcPr>
            <w:tcW w:w="1080" w:type="dxa"/>
          </w:tcPr>
          <w:p>
            <w:pPr>
              <w:pStyle w:val="57"/>
              <w:keepNext w:val="0"/>
              <w:keepLines w:val="0"/>
              <w:widowControl w:val="0"/>
              <w:rPr>
                <w:i/>
                <w:lang w:eastAsia="ja-JP"/>
              </w:rPr>
            </w:pPr>
          </w:p>
        </w:tc>
        <w:tc>
          <w:tcPr>
            <w:tcW w:w="1512" w:type="dxa"/>
          </w:tcPr>
          <w:p>
            <w:pPr>
              <w:pStyle w:val="57"/>
              <w:keepNext w:val="0"/>
              <w:keepLines w:val="0"/>
              <w:widowControl w:val="0"/>
              <w:rPr>
                <w:rFonts w:cs="Arial"/>
                <w:lang w:eastAsia="zh-CN"/>
              </w:rPr>
            </w:pPr>
            <w:r>
              <w:rPr>
                <w:rFonts w:cs="Arial"/>
                <w:lang w:eastAsia="ja-JP"/>
              </w:rPr>
              <w:t>ENUMERATED (minimum, medium, maximum</w:t>
            </w:r>
            <w:r>
              <w:rPr>
                <w:rFonts w:cs="Arial"/>
                <w:lang w:eastAsia="zh-CN"/>
              </w:rPr>
              <w:t>, MinimumWithoutVendorSpecificExtension,</w:t>
            </w:r>
          </w:p>
          <w:p>
            <w:pPr>
              <w:pStyle w:val="57"/>
              <w:keepNext w:val="0"/>
              <w:keepLines w:val="0"/>
              <w:widowControl w:val="0"/>
              <w:rPr>
                <w:rFonts w:cs="Arial"/>
                <w:lang w:eastAsia="zh-CN"/>
              </w:rPr>
            </w:pPr>
            <w:r>
              <w:rPr>
                <w:rFonts w:cs="Arial"/>
                <w:lang w:eastAsia="zh-CN"/>
              </w:rPr>
              <w:t>MediumWithoutVendorSpecificExtension,</w:t>
            </w:r>
          </w:p>
          <w:p>
            <w:pPr>
              <w:pStyle w:val="57"/>
              <w:keepNext w:val="0"/>
              <w:keepLines w:val="0"/>
              <w:widowControl w:val="0"/>
              <w:rPr>
                <w:rFonts w:cs="Arial"/>
                <w:lang w:eastAsia="ja-JP"/>
              </w:rPr>
            </w:pPr>
            <w:r>
              <w:rPr>
                <w:rFonts w:cs="Arial"/>
                <w:lang w:eastAsia="zh-CN"/>
              </w:rPr>
              <w:t xml:space="preserve">MaximumWithoutVendorSpecificExtension, </w:t>
            </w:r>
            <w:r>
              <w:rPr>
                <w:rFonts w:cs="Arial"/>
                <w:lang w:eastAsia="ja-JP"/>
              </w:rPr>
              <w:t>…)</w:t>
            </w:r>
          </w:p>
        </w:tc>
        <w:tc>
          <w:tcPr>
            <w:tcW w:w="1728" w:type="dxa"/>
          </w:tcPr>
          <w:p>
            <w:pPr>
              <w:pStyle w:val="57"/>
              <w:keepNext w:val="0"/>
              <w:keepLines w:val="0"/>
              <w:widowControl w:val="0"/>
              <w:rPr>
                <w:rFonts w:cs="Arial"/>
                <w:lang w:eastAsia="ja-JP"/>
              </w:rPr>
            </w:pPr>
            <w:r>
              <w:rPr>
                <w:rFonts w:cs="Arial"/>
                <w:lang w:eastAsia="ja-JP"/>
              </w:rPr>
              <w:t>Defined in TS 32.422 [23].</w:t>
            </w:r>
          </w:p>
        </w:tc>
        <w:tc>
          <w:tcPr>
            <w:tcW w:w="1080" w:type="dxa"/>
          </w:tcPr>
          <w:p>
            <w:pPr>
              <w:pStyle w:val="56"/>
              <w:keepNext w:val="0"/>
              <w:keepLines w:val="0"/>
              <w:widowControl w:val="0"/>
              <w:rPr>
                <w:lang w:eastAsia="ja-JP"/>
              </w:rPr>
            </w:pPr>
            <w:r>
              <w:rPr>
                <w:rFonts w:eastAsia="Batang"/>
                <w:lang w:eastAsia="ja-JP"/>
              </w:rPr>
              <w:t>–</w:t>
            </w:r>
          </w:p>
        </w:tc>
        <w:tc>
          <w:tcPr>
            <w:tcW w:w="1080" w:type="dxa"/>
          </w:tcPr>
          <w:p>
            <w:pPr>
              <w:pStyle w:val="56"/>
              <w:keepNext w:val="0"/>
              <w:keepLines w:val="0"/>
              <w:widowControl w:val="0"/>
              <w:rPr>
                <w:lang w:eastAsia="ja-JP"/>
              </w:rPr>
            </w:pPr>
          </w:p>
        </w:tc>
      </w:tr>
    </w:tbl>
    <w:p/>
    <w:p>
      <w:pPr>
        <w:rPr>
          <w:rFonts w:hint="default" w:eastAsia="宋体"/>
          <w:lang w:val="en-US" w:eastAsia="zh-CN"/>
        </w:rPr>
      </w:pPr>
      <w:r>
        <w:rPr>
          <w:rFonts w:hint="eastAsia" w:eastAsia="宋体"/>
          <w:lang w:val="en-US" w:eastAsia="zh-CN"/>
        </w:rPr>
        <w:t xml:space="preserve">And it is note in current specification, the </w:t>
      </w:r>
      <w:r>
        <w:t xml:space="preserve">the </w:t>
      </w:r>
      <w:r>
        <w:rPr>
          <w:i/>
        </w:rPr>
        <w:t>Trace Depth</w:t>
      </w:r>
      <w:r>
        <w:t xml:space="preserve"> IE</w:t>
      </w:r>
      <w:r>
        <w:rPr>
          <w:rFonts w:hint="eastAsia" w:eastAsia="宋体"/>
          <w:lang w:val="en-US" w:eastAsia="zh-CN"/>
        </w:rPr>
        <w:t xml:space="preserve"> will be ignore by RAN node when MDT activation is used for MDT only. This will prevent Vendor specific trace used in RAN.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9855" w:type="dxa"/>
          </w:tcPr>
          <w:p>
            <w:pPr>
              <w:widowControl w:val="0"/>
              <w:jc w:val="both"/>
            </w:pPr>
            <w:r>
              <w:t xml:space="preserve">If the </w:t>
            </w:r>
            <w:r>
              <w:rPr>
                <w:i/>
              </w:rPr>
              <w:t>Trace Activation</w:t>
            </w:r>
            <w:r>
              <w:t xml:space="preserve"> IE is included in the HANDOVER REQUEST message which includes</w:t>
            </w:r>
          </w:p>
          <w:p>
            <w:pPr>
              <w:pStyle w:val="79"/>
              <w:widowControl w:val="0"/>
              <w:jc w:val="both"/>
            </w:pPr>
            <w:r>
              <w:t>-</w:t>
            </w:r>
            <w:r>
              <w:tab/>
            </w:r>
            <w:r>
              <w:t xml:space="preserve">the </w:t>
            </w:r>
            <w:r>
              <w:rPr>
                <w:i/>
              </w:rPr>
              <w:t>MDT Activation</w:t>
            </w:r>
            <w:r>
              <w:t xml:space="preserve"> IE set to "Immediate MDT and Trace", then the target NG-RAN node shall if supported, initiate the requested trace session and MDT session as described in TS 32.422 [23].</w:t>
            </w:r>
          </w:p>
          <w:p>
            <w:pPr>
              <w:pStyle w:val="79"/>
              <w:widowControl w:val="0"/>
              <w:jc w:val="both"/>
              <w:rPr>
                <w:rFonts w:hint="default" w:eastAsia="宋体"/>
                <w:vertAlign w:val="baseline"/>
                <w:lang w:val="en-US" w:eastAsia="zh-CN"/>
              </w:rPr>
            </w:pPr>
            <w:r>
              <w:t>-</w:t>
            </w:r>
            <w:r>
              <w:tab/>
            </w:r>
            <w:r>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tc>
      </w:tr>
    </w:tbl>
    <w:p>
      <w:pPr>
        <w:rPr>
          <w:rFonts w:hint="default" w:eastAsia="宋体"/>
          <w:b/>
          <w:bCs/>
          <w:lang w:val="en-US" w:eastAsia="zh-CN"/>
        </w:rPr>
      </w:pPr>
      <w:r>
        <w:rPr>
          <w:rFonts w:hint="eastAsia" w:eastAsia="宋体"/>
          <w:b/>
          <w:bCs/>
          <w:lang w:val="en-US" w:eastAsia="zh-CN"/>
        </w:rPr>
        <w:t>Observation 1: T</w:t>
      </w:r>
      <w:r>
        <w:rPr>
          <w:b/>
          <w:bCs/>
        </w:rPr>
        <w:t xml:space="preserve">he </w:t>
      </w:r>
      <w:r>
        <w:rPr>
          <w:b/>
          <w:bCs/>
          <w:i/>
        </w:rPr>
        <w:t>Trace Depth</w:t>
      </w:r>
      <w:r>
        <w:rPr>
          <w:b/>
          <w:bCs/>
        </w:rPr>
        <w:t xml:space="preserve"> IE</w:t>
      </w:r>
      <w:r>
        <w:rPr>
          <w:rFonts w:hint="eastAsia" w:eastAsia="宋体"/>
          <w:b/>
          <w:bCs/>
          <w:lang w:val="en-US" w:eastAsia="zh-CN"/>
        </w:rPr>
        <w:t xml:space="preserve"> will be ignore by RAN node when MDT activation is used for MDT only. This will prevent Vendor specific trace used in RAN.</w:t>
      </w:r>
    </w:p>
    <w:p>
      <w:pPr>
        <w:rPr>
          <w:rFonts w:hint="eastAsia" w:eastAsia="宋体"/>
          <w:lang w:val="en-US" w:eastAsia="zh-CN"/>
        </w:rPr>
      </w:pPr>
      <w:r>
        <w:rPr>
          <w:rFonts w:hint="eastAsia" w:eastAsia="宋体"/>
          <w:lang w:val="en-US" w:eastAsia="zh-CN"/>
        </w:rPr>
        <w:t>In order to solve the issue, the current specification should be able to differentiate the RAN behavior of legacy Trace depth parameters and new introduced Trace depth parameter.</w:t>
      </w:r>
    </w:p>
    <w:p>
      <w:pPr>
        <w:rPr>
          <w:rFonts w:hint="default" w:eastAsia="宋体"/>
          <w:lang w:val="en-US" w:eastAsia="zh-CN"/>
        </w:rPr>
      </w:pPr>
      <w:r>
        <w:rPr>
          <w:rFonts w:hint="eastAsia" w:eastAsia="宋体"/>
          <w:lang w:val="en-US" w:eastAsia="zh-CN"/>
        </w:rPr>
        <w:t xml:space="preserve">For legacy Trace depth parameters, </w:t>
      </w:r>
      <w:r>
        <w:t>"</w:t>
      </w:r>
      <w:r>
        <w:rPr>
          <w:rFonts w:hint="eastAsia"/>
          <w:lang w:val="en-US" w:eastAsia="zh-CN"/>
        </w:rPr>
        <w:t>m</w:t>
      </w:r>
      <w:r>
        <w:rPr>
          <w:lang w:val="en-US"/>
        </w:rPr>
        <w:t>inimum</w:t>
      </w:r>
      <w:r>
        <w:t>", "</w:t>
      </w:r>
      <w:r>
        <w:rPr>
          <w:rFonts w:hint="eastAsia"/>
          <w:lang w:val="en-US" w:eastAsia="zh-CN"/>
        </w:rPr>
        <w:t>m</w:t>
      </w:r>
      <w:r>
        <w:rPr>
          <w:lang w:val="en-US"/>
        </w:rPr>
        <w:t>edium</w:t>
      </w:r>
      <w:r>
        <w:t>"</w:t>
      </w:r>
      <w:r>
        <w:rPr>
          <w:rFonts w:hint="eastAsia"/>
          <w:lang w:val="en-US" w:eastAsia="zh-CN"/>
        </w:rPr>
        <w:t xml:space="preserve">, </w:t>
      </w:r>
      <w:r>
        <w:t>"</w:t>
      </w:r>
      <w:r>
        <w:rPr>
          <w:rFonts w:hint="eastAsia"/>
          <w:lang w:val="en-US" w:eastAsia="zh-CN"/>
        </w:rPr>
        <w:t>m</w:t>
      </w:r>
      <w:r>
        <w:rPr>
          <w:lang w:val="en-US"/>
        </w:rPr>
        <w:t>aximum</w:t>
      </w:r>
      <w:r>
        <w:t>"</w:t>
      </w:r>
      <w:r>
        <w:rPr>
          <w:rFonts w:hint="eastAsia"/>
          <w:lang w:val="en-US" w:eastAsia="zh-CN"/>
        </w:rPr>
        <w:t xml:space="preserve">, </w:t>
      </w:r>
      <w:r>
        <w:t>"</w:t>
      </w:r>
      <w:r>
        <w:rPr>
          <w:lang w:val="en-US"/>
        </w:rPr>
        <w:t>Minimum</w:t>
      </w:r>
      <w:r>
        <w:rPr>
          <w:rFonts w:hint="eastAsia"/>
          <w:lang w:val="en-US" w:eastAsia="zh-CN"/>
        </w:rPr>
        <w:t>Without</w:t>
      </w:r>
      <w:r>
        <w:rPr>
          <w:lang w:val="en-US"/>
        </w:rPr>
        <w:t>VendorSpecific</w:t>
      </w:r>
      <w:r>
        <w:rPr>
          <w:rFonts w:cs="Arial"/>
          <w:szCs w:val="18"/>
          <w:lang w:eastAsia="zh-CN"/>
        </w:rPr>
        <w:t>Extension</w:t>
      </w:r>
      <w:r>
        <w:t>", "</w:t>
      </w:r>
      <w:r>
        <w:rPr>
          <w:lang w:val="en-US"/>
        </w:rPr>
        <w:t>Medium</w:t>
      </w:r>
      <w:r>
        <w:rPr>
          <w:rFonts w:hint="eastAsia"/>
          <w:lang w:val="en-US" w:eastAsia="zh-CN"/>
        </w:rPr>
        <w:t>Without</w:t>
      </w:r>
      <w:r>
        <w:rPr>
          <w:lang w:val="en-US"/>
        </w:rPr>
        <w:t>VendorSpecific</w:t>
      </w:r>
      <w:r>
        <w:rPr>
          <w:rFonts w:cs="Arial"/>
          <w:szCs w:val="18"/>
          <w:lang w:eastAsia="zh-CN"/>
        </w:rPr>
        <w:t>Extension</w:t>
      </w:r>
      <w:r>
        <w:t>"</w:t>
      </w:r>
      <w:r>
        <w:rPr>
          <w:rFonts w:hint="eastAsia"/>
          <w:lang w:val="en-US" w:eastAsia="zh-CN"/>
        </w:rPr>
        <w:t xml:space="preserve">, </w:t>
      </w:r>
      <w:r>
        <w:t>"</w:t>
      </w:r>
      <w:r>
        <w:rPr>
          <w:lang w:val="en-US"/>
        </w:rPr>
        <w:t>Maximum</w:t>
      </w:r>
      <w:r>
        <w:rPr>
          <w:rFonts w:hint="eastAsia"/>
          <w:lang w:val="en-US" w:eastAsia="zh-CN"/>
        </w:rPr>
        <w:t>Without</w:t>
      </w:r>
      <w:r>
        <w:rPr>
          <w:lang w:val="en-US"/>
        </w:rPr>
        <w:t>VendorSpecific</w:t>
      </w:r>
      <w:r>
        <w:rPr>
          <w:rFonts w:cs="Arial"/>
          <w:szCs w:val="18"/>
          <w:lang w:eastAsia="zh-CN"/>
        </w:rPr>
        <w:t>Extension</w:t>
      </w:r>
      <w:r>
        <w:t>"</w:t>
      </w:r>
      <w:r>
        <w:rPr>
          <w:rFonts w:hint="eastAsia" w:eastAsia="宋体"/>
          <w:lang w:val="en-US" w:eastAsia="zh-CN"/>
        </w:rPr>
        <w:t>, the RAN node should following the legacy behavior to ignore the</w:t>
      </w:r>
      <w:r>
        <w:rPr>
          <w:rFonts w:hint="eastAsia" w:eastAsia="宋体"/>
          <w:i/>
          <w:iCs/>
          <w:lang w:val="en-US" w:eastAsia="zh-CN"/>
        </w:rPr>
        <w:t xml:space="preserve"> Trace Depth</w:t>
      </w:r>
      <w:r>
        <w:rPr>
          <w:rFonts w:hint="eastAsia" w:eastAsia="宋体"/>
          <w:lang w:val="en-US" w:eastAsia="zh-CN"/>
        </w:rPr>
        <w:t xml:space="preserve"> IE in case of MDT only case.</w:t>
      </w:r>
    </w:p>
    <w:p>
      <w:pPr>
        <w:rPr>
          <w:rFonts w:hint="eastAsia" w:eastAsia="宋体"/>
          <w:lang w:val="en-US" w:eastAsia="zh-CN"/>
        </w:rPr>
      </w:pPr>
      <w:r>
        <w:rPr>
          <w:rFonts w:hint="eastAsia" w:eastAsia="宋体"/>
          <w:lang w:val="en-US" w:eastAsia="zh-CN"/>
        </w:rPr>
        <w:t xml:space="preserve">For new introduced Trace depth parameters, such as </w:t>
      </w:r>
      <w:r>
        <w:rPr>
          <w:rFonts w:eastAsia="Times New Roman"/>
          <w:i/>
        </w:rPr>
        <w:t>"</w:t>
      </w:r>
      <w:r>
        <w:rPr>
          <w:rFonts w:eastAsia="Times New Roman"/>
          <w:i w:val="0"/>
          <w:iCs/>
          <w:lang w:val="en-US"/>
        </w:rPr>
        <w:t>MinimumOnlyVendorSpecific</w:t>
      </w:r>
      <w:r>
        <w:rPr>
          <w:rFonts w:cs="Arial"/>
          <w:szCs w:val="18"/>
          <w:lang w:eastAsia="zh-CN"/>
        </w:rPr>
        <w:t>Extension</w:t>
      </w:r>
      <w:r>
        <w:rPr>
          <w:rFonts w:eastAsia="Times New Roman"/>
          <w:i/>
        </w:rPr>
        <w:t>", "</w:t>
      </w:r>
      <w:r>
        <w:rPr>
          <w:rFonts w:eastAsia="Times New Roman"/>
          <w:i w:val="0"/>
          <w:iCs/>
          <w:lang w:val="en-US"/>
        </w:rPr>
        <w:t>MediumOnlyVendorSpecific</w:t>
      </w:r>
      <w:r>
        <w:rPr>
          <w:rFonts w:cs="Arial"/>
          <w:szCs w:val="18"/>
          <w:lang w:eastAsia="zh-CN"/>
        </w:rPr>
        <w:t>Extension</w:t>
      </w:r>
      <w:r>
        <w:rPr>
          <w:rFonts w:eastAsia="Times New Roman"/>
          <w:i/>
        </w:rPr>
        <w:t>"</w:t>
      </w:r>
      <w:r>
        <w:rPr>
          <w:rFonts w:hint="default" w:eastAsia="Times New Roman"/>
          <w:i/>
          <w:lang w:val="en-US" w:eastAsia="zh-CN"/>
        </w:rPr>
        <w:t xml:space="preserve">, </w:t>
      </w:r>
      <w:r>
        <w:rPr>
          <w:rFonts w:eastAsia="Times New Roman"/>
          <w:i/>
        </w:rPr>
        <w:t>"</w:t>
      </w:r>
      <w:r>
        <w:rPr>
          <w:rFonts w:eastAsia="Times New Roman"/>
          <w:i w:val="0"/>
          <w:iCs/>
          <w:lang w:val="en-US"/>
        </w:rPr>
        <w:t>MaximumOnlyVendorSpecific</w:t>
      </w:r>
      <w:r>
        <w:rPr>
          <w:rFonts w:cs="Arial"/>
          <w:szCs w:val="18"/>
          <w:lang w:eastAsia="zh-CN"/>
        </w:rPr>
        <w:t>Extension</w:t>
      </w:r>
      <w:r>
        <w:rPr>
          <w:rFonts w:eastAsia="Times New Roman"/>
          <w:i/>
        </w:rPr>
        <w:t>"</w:t>
      </w:r>
      <w:r>
        <w:rPr>
          <w:rFonts w:hint="eastAsia" w:eastAsia="宋体"/>
          <w:i/>
          <w:lang w:val="en-US" w:eastAsia="zh-CN"/>
        </w:rPr>
        <w:t xml:space="preserve">, </w:t>
      </w:r>
      <w:r>
        <w:rPr>
          <w:rFonts w:hint="eastAsia" w:eastAsia="宋体"/>
          <w:lang w:val="en-US" w:eastAsia="zh-CN"/>
        </w:rPr>
        <w:t xml:space="preserve">in order to support the new feature, the RAN node should allow new behavior where the RAN node should not ignore the </w:t>
      </w:r>
      <w:r>
        <w:rPr>
          <w:rFonts w:hint="eastAsia" w:eastAsia="宋体"/>
          <w:i/>
          <w:iCs/>
          <w:lang w:val="en-US" w:eastAsia="zh-CN"/>
        </w:rPr>
        <w:t>Trace Depth</w:t>
      </w:r>
      <w:r>
        <w:rPr>
          <w:rFonts w:hint="eastAsia" w:eastAsia="宋体"/>
          <w:lang w:val="en-US" w:eastAsia="zh-CN"/>
        </w:rPr>
        <w:t xml:space="preserve"> IE in case of MDT only case.</w:t>
      </w:r>
    </w:p>
    <w:p>
      <w:pPr>
        <w:rPr>
          <w:rFonts w:hint="default" w:eastAsia="宋体"/>
          <w:b/>
          <w:bCs/>
          <w:lang w:val="en-US" w:eastAsia="zh-CN"/>
        </w:rPr>
      </w:pPr>
      <w:r>
        <w:rPr>
          <w:rFonts w:hint="eastAsia" w:eastAsia="宋体"/>
          <w:b/>
          <w:bCs/>
          <w:lang w:val="en-US" w:eastAsia="zh-CN"/>
        </w:rPr>
        <w:t xml:space="preserve">Observation 2: In order to support Vendor specific trace record feature, the RAN behavior in case of Trace depth parameters set to </w:t>
      </w:r>
      <w:r>
        <w:rPr>
          <w:rFonts w:eastAsia="Times New Roman"/>
          <w:b/>
          <w:bCs/>
          <w:i/>
        </w:rPr>
        <w:t>"</w:t>
      </w:r>
      <w:r>
        <w:rPr>
          <w:rFonts w:eastAsia="Times New Roman"/>
          <w:b/>
          <w:bCs/>
          <w:i w:val="0"/>
          <w:iCs/>
          <w:lang w:val="en-US"/>
        </w:rPr>
        <w:t>MinimumOnlyVendorSpecific</w:t>
      </w:r>
      <w:r>
        <w:rPr>
          <w:rFonts w:cs="Arial"/>
          <w:b/>
          <w:bCs/>
          <w:szCs w:val="18"/>
          <w:lang w:eastAsia="zh-CN"/>
        </w:rPr>
        <w:t>Extension</w:t>
      </w:r>
      <w:r>
        <w:rPr>
          <w:rFonts w:eastAsia="Times New Roman"/>
          <w:b/>
          <w:bCs/>
          <w:i/>
        </w:rPr>
        <w:t>", "</w:t>
      </w:r>
      <w:r>
        <w:rPr>
          <w:rFonts w:eastAsia="Times New Roman"/>
          <w:b/>
          <w:bCs/>
          <w:i w:val="0"/>
          <w:iCs/>
          <w:lang w:val="en-US"/>
        </w:rPr>
        <w:t>MediumOnlyVendorSpecific</w:t>
      </w:r>
      <w:r>
        <w:rPr>
          <w:rFonts w:cs="Arial"/>
          <w:b/>
          <w:bCs/>
          <w:szCs w:val="18"/>
          <w:lang w:eastAsia="zh-CN"/>
        </w:rPr>
        <w:t>Extension</w:t>
      </w:r>
      <w:r>
        <w:rPr>
          <w:rFonts w:eastAsia="Times New Roman"/>
          <w:b/>
          <w:bCs/>
          <w:i/>
        </w:rPr>
        <w:t>"</w:t>
      </w:r>
      <w:r>
        <w:rPr>
          <w:rFonts w:hint="default" w:eastAsia="Times New Roman"/>
          <w:b/>
          <w:bCs/>
          <w:i/>
          <w:lang w:val="en-US" w:eastAsia="zh-CN"/>
        </w:rPr>
        <w:t xml:space="preserve">, </w:t>
      </w:r>
      <w:r>
        <w:rPr>
          <w:rFonts w:eastAsia="Times New Roman"/>
          <w:b/>
          <w:bCs/>
          <w:i/>
        </w:rPr>
        <w:t>"</w:t>
      </w:r>
      <w:r>
        <w:rPr>
          <w:rFonts w:eastAsia="Times New Roman"/>
          <w:b/>
          <w:bCs/>
          <w:i w:val="0"/>
          <w:iCs/>
          <w:lang w:val="en-US"/>
        </w:rPr>
        <w:t>MaximumOnlyVendorSpecific</w:t>
      </w:r>
      <w:r>
        <w:rPr>
          <w:rFonts w:cs="Arial"/>
          <w:b/>
          <w:bCs/>
          <w:szCs w:val="18"/>
          <w:lang w:eastAsia="zh-CN"/>
        </w:rPr>
        <w:t>Extension</w:t>
      </w:r>
      <w:r>
        <w:rPr>
          <w:rFonts w:eastAsia="Times New Roman"/>
          <w:b/>
          <w:bCs/>
          <w:i/>
        </w:rPr>
        <w:t>"</w:t>
      </w:r>
      <w:r>
        <w:rPr>
          <w:rFonts w:hint="eastAsia" w:eastAsia="宋体"/>
          <w:b/>
          <w:bCs/>
          <w:i/>
          <w:lang w:val="en-US" w:eastAsia="zh-CN"/>
        </w:rPr>
        <w:t xml:space="preserve"> </w:t>
      </w:r>
      <w:r>
        <w:rPr>
          <w:rFonts w:hint="eastAsia" w:eastAsia="宋体"/>
          <w:b/>
          <w:bCs/>
          <w:lang w:val="en-US" w:eastAsia="zh-CN"/>
        </w:rPr>
        <w:t>need to be defined independently.</w:t>
      </w:r>
    </w:p>
    <w:p>
      <w:pPr>
        <w:rPr>
          <w:rFonts w:hint="eastAsia" w:eastAsia="宋体"/>
          <w:lang w:val="en-US" w:eastAsia="zh-CN"/>
        </w:rPr>
      </w:pPr>
      <w:r>
        <w:rPr>
          <w:rFonts w:hint="eastAsia" w:eastAsia="宋体"/>
          <w:lang w:val="en-US" w:eastAsia="zh-CN"/>
        </w:rPr>
        <w:t xml:space="preserve">In addition, the intention of SA5 is to support Vendor specific trace record may include multiple jobtype. Based on 2.422, </w:t>
      </w:r>
      <w:r>
        <w:t xml:space="preserve">trace collection is </w:t>
      </w:r>
      <w:r>
        <w:rPr>
          <w:rFonts w:hint="eastAsia" w:eastAsia="宋体"/>
          <w:lang w:val="en-US" w:eastAsia="zh-CN"/>
        </w:rPr>
        <w:t xml:space="preserve">configured </w:t>
      </w:r>
      <w:r>
        <w:t>via a comm</w:t>
      </w:r>
      <w:r>
        <w:rPr>
          <w:rFonts w:hint="eastAsia" w:eastAsia="宋体"/>
          <w:lang w:val="en-US" w:eastAsia="zh-CN"/>
        </w:rPr>
        <w:t xml:space="preserve">on TraceJob. </w:t>
      </w:r>
      <w:r>
        <w:t>A subset of the parameters, and a subset of their allowed values</w:t>
      </w:r>
      <w:r>
        <w:rPr>
          <w:rFonts w:hint="eastAsia" w:eastAsia="宋体"/>
          <w:lang w:val="en-US" w:eastAsia="zh-CN"/>
        </w:rPr>
        <w:t xml:space="preserve"> includes Trace, MDT, RCEF, RLF, RRC.</w:t>
      </w:r>
    </w:p>
    <w:p>
      <w:pPr>
        <w:rPr>
          <w:rFonts w:hint="eastAsia" w:eastAsia="宋体"/>
          <w:lang w:val="en-US" w:eastAsia="zh-CN"/>
        </w:rPr>
      </w:pPr>
      <w:r>
        <w:rPr>
          <w:rFonts w:hint="eastAsia" w:eastAsia="宋体"/>
          <w:lang w:val="en-US" w:eastAsia="zh-CN"/>
        </w:rPr>
        <w:t xml:space="preserve">For sure </w:t>
      </w:r>
      <w:r>
        <w:rPr>
          <w:rFonts w:hint="eastAsia" w:eastAsia="宋体"/>
          <w:b/>
          <w:bCs/>
          <w:lang w:val="en-US" w:eastAsia="zh-CN"/>
        </w:rPr>
        <w:t xml:space="preserve">Trace </w:t>
      </w:r>
      <w:r>
        <w:rPr>
          <w:rFonts w:hint="eastAsia" w:eastAsia="宋体"/>
          <w:lang w:val="en-US" w:eastAsia="zh-CN"/>
        </w:rPr>
        <w:t xml:space="preserve">can be extended for Vendor specific. </w:t>
      </w:r>
    </w:p>
    <w:p>
      <w:pPr>
        <w:rPr>
          <w:rFonts w:hint="eastAsia" w:eastAsia="宋体"/>
          <w:lang w:val="en-US" w:eastAsia="zh-CN"/>
        </w:rPr>
      </w:pPr>
      <w:r>
        <w:rPr>
          <w:rFonts w:hint="eastAsia" w:eastAsia="宋体"/>
          <w:lang w:val="en-US" w:eastAsia="zh-CN"/>
        </w:rPr>
        <w:t>For Immediate MDT, the function can also be extended for Vendor specific.</w:t>
      </w:r>
    </w:p>
    <w:p>
      <w:pPr>
        <w:rPr>
          <w:rFonts w:hint="eastAsia" w:eastAsia="宋体"/>
          <w:lang w:val="en-US" w:eastAsia="zh-CN"/>
        </w:rPr>
      </w:pPr>
      <w:r>
        <w:rPr>
          <w:rFonts w:hint="eastAsia" w:eastAsia="宋体"/>
          <w:lang w:val="en-US" w:eastAsia="zh-CN"/>
        </w:rPr>
        <w:t>For logged MDT(including logged MDT and MBS logged MDT), due to no trace depth in Uu interface, then the logged MDT can not extended for Vendor specific.</w:t>
      </w:r>
    </w:p>
    <w:p>
      <w:pPr>
        <w:rPr>
          <w:rFonts w:hint="eastAsia" w:eastAsia="宋体"/>
          <w:lang w:val="en-US" w:eastAsia="zh-CN"/>
        </w:rPr>
      </w:pPr>
      <w:r>
        <w:rPr>
          <w:rFonts w:hint="eastAsia" w:eastAsia="宋体"/>
          <w:lang w:val="en-US" w:eastAsia="zh-CN"/>
        </w:rPr>
        <w:t>For these functions RCEF, RLF, RRC, due to no trace depth in Uu interface, all these functions can not extended for Vendor specific.</w:t>
      </w:r>
    </w:p>
    <w:p>
      <w:pPr>
        <w:rPr>
          <w:rFonts w:hint="default" w:eastAsia="宋体"/>
          <w:lang w:val="en-US" w:eastAsia="zh-CN"/>
        </w:rPr>
      </w:pPr>
      <w:r>
        <w:rPr>
          <w:rFonts w:hint="eastAsia" w:eastAsia="宋体"/>
          <w:b/>
          <w:bCs/>
          <w:lang w:val="en-US" w:eastAsia="zh-CN"/>
        </w:rPr>
        <w:t>Observation 3: Only Trace and Immediate MDT can be extended for Vendor specific in RAN.</w:t>
      </w:r>
    </w:p>
    <w:p>
      <w:pPr>
        <w:rPr>
          <w:rFonts w:hint="eastAsia" w:eastAsia="宋体"/>
          <w:lang w:val="en-US" w:eastAsia="zh-CN"/>
        </w:rPr>
      </w:pPr>
      <w:r>
        <w:rPr>
          <w:rFonts w:hint="eastAsia" w:eastAsia="宋体"/>
          <w:lang w:val="en-US" w:eastAsia="zh-CN"/>
        </w:rPr>
        <w:t>Based on above analysis, an example of update the specification is shown as below:</w:t>
      </w:r>
    </w:p>
    <w:p>
      <w:pPr>
        <w:rPr>
          <w:rFonts w:hint="default" w:eastAsia="宋体"/>
          <w:lang w:val="en-US" w:eastAsia="zh-CN"/>
        </w:rPr>
      </w:pPr>
      <w:r>
        <w:drawing>
          <wp:inline distT="0" distB="0" distL="114300" distR="114300">
            <wp:extent cx="6116955" cy="2917825"/>
            <wp:effectExtent l="0" t="0" r="952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6955" cy="2917825"/>
                    </a:xfrm>
                    <a:prstGeom prst="rect">
                      <a:avLst/>
                    </a:prstGeom>
                    <a:noFill/>
                    <a:ln>
                      <a:noFill/>
                    </a:ln>
                  </pic:spPr>
                </pic:pic>
              </a:graphicData>
            </a:graphic>
          </wp:inline>
        </w:drawing>
      </w:r>
    </w:p>
    <w:p>
      <w:pPr>
        <w:rPr>
          <w:rFonts w:hint="default" w:eastAsia="宋体"/>
          <w:lang w:val="en-US" w:eastAsia="zh-CN"/>
        </w:rPr>
      </w:pPr>
      <w:r>
        <w:rPr>
          <w:rFonts w:hint="eastAsia" w:eastAsia="宋体"/>
          <w:lang w:val="en-US" w:eastAsia="zh-CN"/>
        </w:rPr>
        <w:t>In this way to support the Vendor specific trace record in S1/X2/NG/XN/F1/E1 is feasible.</w:t>
      </w:r>
    </w:p>
    <w:p>
      <w:pPr>
        <w:rPr>
          <w:rFonts w:hint="eastAsia" w:eastAsia="宋体"/>
          <w:b/>
          <w:bCs/>
          <w:lang w:val="en-US" w:eastAsia="zh-CN"/>
        </w:rPr>
      </w:pPr>
      <w:bookmarkStart w:id="4" w:name="_Toc191482995"/>
      <w:bookmarkStart w:id="5" w:name="_Toc191483017"/>
      <w:r>
        <w:rPr>
          <w:rFonts w:hint="eastAsia" w:eastAsia="宋体"/>
          <w:b/>
          <w:bCs/>
          <w:lang w:val="en-US" w:eastAsia="zh-CN"/>
        </w:rPr>
        <w:t xml:space="preserve">Proposal : To support Vendor specific trace record in S1/X2/NG/XN/F1/E1 in [2][3][4][5][6][7] </w:t>
      </w:r>
      <w:r>
        <w:rPr>
          <w:rFonts w:hint="eastAsia" w:eastAsia="宋体"/>
          <w:b/>
          <w:bCs/>
          <w:lang w:val="en-US" w:eastAsia="ja-JP"/>
        </w:rPr>
        <w:t>.</w:t>
      </w:r>
      <w:bookmarkEnd w:id="4"/>
      <w:bookmarkEnd w:id="5"/>
    </w:p>
    <w:p>
      <w:pPr>
        <w:pStyle w:val="2"/>
      </w:pPr>
      <w:r>
        <w:t>3</w:t>
      </w:r>
      <w:r>
        <w:tab/>
      </w:r>
      <w:r>
        <w:t>Conclusion</w:t>
      </w:r>
    </w:p>
    <w:p>
      <w:r>
        <w:t>This document proposes:</w:t>
      </w:r>
    </w:p>
    <w:p>
      <w:pPr>
        <w:rPr>
          <w:rFonts w:hint="eastAsia" w:eastAsia="宋体"/>
          <w:b/>
          <w:bCs/>
          <w:lang w:val="en-US" w:eastAsia="zh-CN"/>
        </w:rPr>
      </w:pPr>
      <w:r>
        <w:rPr>
          <w:rFonts w:hint="eastAsia" w:eastAsia="宋体"/>
          <w:b/>
          <w:bCs/>
          <w:lang w:val="en-US" w:eastAsia="zh-CN"/>
        </w:rPr>
        <w:t>Observation 1: The Trace Depth IE will be ignore by RAN node when MDT activation is used for MDT only. This will prevent Vendor specific trace used in RAN.</w:t>
      </w:r>
    </w:p>
    <w:p>
      <w:pPr>
        <w:rPr>
          <w:rFonts w:hint="eastAsia" w:eastAsia="宋体"/>
          <w:b/>
          <w:bCs/>
          <w:lang w:val="en-US" w:eastAsia="zh-CN"/>
        </w:rPr>
      </w:pPr>
      <w:r>
        <w:rPr>
          <w:rFonts w:hint="eastAsia" w:eastAsia="宋体"/>
          <w:b/>
          <w:bCs/>
          <w:lang w:val="en-US" w:eastAsia="zh-CN"/>
        </w:rPr>
        <w:t xml:space="preserve">Observation 2: In order to support Vendor specific trace record feature, the RAN behavior in case of Trace depth parameters set to </w:t>
      </w:r>
      <w:r>
        <w:rPr>
          <w:rFonts w:eastAsia="Times New Roman"/>
          <w:b/>
          <w:bCs/>
          <w:i/>
        </w:rPr>
        <w:t>"</w:t>
      </w:r>
      <w:r>
        <w:rPr>
          <w:rFonts w:eastAsia="Times New Roman"/>
          <w:b/>
          <w:bCs/>
          <w:i w:val="0"/>
          <w:iCs/>
          <w:lang w:val="en-US"/>
        </w:rPr>
        <w:t>MinimumOnlyVendorSpecific</w:t>
      </w:r>
      <w:r>
        <w:rPr>
          <w:rFonts w:cs="Arial"/>
          <w:b/>
          <w:bCs/>
          <w:szCs w:val="18"/>
          <w:lang w:eastAsia="zh-CN"/>
        </w:rPr>
        <w:t>Extension</w:t>
      </w:r>
      <w:r>
        <w:rPr>
          <w:rFonts w:eastAsia="Times New Roman"/>
          <w:b/>
          <w:bCs/>
          <w:i/>
        </w:rPr>
        <w:t>", "</w:t>
      </w:r>
      <w:r>
        <w:rPr>
          <w:rFonts w:eastAsia="Times New Roman"/>
          <w:b/>
          <w:bCs/>
          <w:i w:val="0"/>
          <w:iCs/>
          <w:lang w:val="en-US"/>
        </w:rPr>
        <w:t>MediumOnlyVendorSpecific</w:t>
      </w:r>
      <w:r>
        <w:rPr>
          <w:rFonts w:cs="Arial"/>
          <w:b/>
          <w:bCs/>
          <w:szCs w:val="18"/>
          <w:lang w:eastAsia="zh-CN"/>
        </w:rPr>
        <w:t>Extension</w:t>
      </w:r>
      <w:r>
        <w:rPr>
          <w:rFonts w:eastAsia="Times New Roman"/>
          <w:b/>
          <w:bCs/>
          <w:i/>
        </w:rPr>
        <w:t>"</w:t>
      </w:r>
      <w:r>
        <w:rPr>
          <w:rFonts w:hint="default" w:eastAsia="Times New Roman"/>
          <w:b/>
          <w:bCs/>
          <w:i/>
          <w:lang w:val="en-US" w:eastAsia="zh-CN"/>
        </w:rPr>
        <w:t xml:space="preserve">, </w:t>
      </w:r>
      <w:r>
        <w:rPr>
          <w:rFonts w:eastAsia="Times New Roman"/>
          <w:b/>
          <w:bCs/>
          <w:i/>
        </w:rPr>
        <w:t>"</w:t>
      </w:r>
      <w:r>
        <w:rPr>
          <w:rFonts w:eastAsia="Times New Roman"/>
          <w:b/>
          <w:bCs/>
          <w:i w:val="0"/>
          <w:iCs/>
          <w:lang w:val="en-US"/>
        </w:rPr>
        <w:t>MaximumOnlyVendorSpecific</w:t>
      </w:r>
      <w:r>
        <w:rPr>
          <w:rFonts w:cs="Arial"/>
          <w:b/>
          <w:bCs/>
          <w:szCs w:val="18"/>
          <w:lang w:eastAsia="zh-CN"/>
        </w:rPr>
        <w:t>Extension</w:t>
      </w:r>
      <w:r>
        <w:rPr>
          <w:rFonts w:eastAsia="Times New Roman"/>
          <w:b/>
          <w:bCs/>
          <w:i/>
        </w:rPr>
        <w:t>"</w:t>
      </w:r>
      <w:r>
        <w:rPr>
          <w:rFonts w:hint="eastAsia" w:eastAsia="宋体"/>
          <w:b/>
          <w:bCs/>
          <w:i/>
          <w:lang w:val="en-US" w:eastAsia="zh-CN"/>
        </w:rPr>
        <w:t xml:space="preserve"> </w:t>
      </w:r>
      <w:r>
        <w:rPr>
          <w:rFonts w:hint="eastAsia" w:eastAsia="宋体"/>
          <w:b/>
          <w:bCs/>
          <w:lang w:val="en-US" w:eastAsia="zh-CN"/>
        </w:rPr>
        <w:t>need to be defined independently.</w:t>
      </w:r>
    </w:p>
    <w:p>
      <w:pPr>
        <w:rPr>
          <w:rFonts w:hint="default" w:eastAsia="宋体"/>
          <w:lang w:val="en-US" w:eastAsia="zh-CN"/>
        </w:rPr>
      </w:pPr>
      <w:r>
        <w:rPr>
          <w:rFonts w:hint="eastAsia" w:eastAsia="宋体"/>
          <w:b/>
          <w:bCs/>
          <w:lang w:val="en-US" w:eastAsia="zh-CN"/>
        </w:rPr>
        <w:t>Observation 3: Only Trace and Immediate MDT can be extended for Vendor specific in RAN.</w:t>
      </w:r>
    </w:p>
    <w:p>
      <w:pPr>
        <w:rPr>
          <w:rFonts w:hint="eastAsia" w:eastAsia="宋体"/>
          <w:b/>
          <w:bCs/>
          <w:lang w:val="en-US" w:eastAsia="ja-JP"/>
        </w:rPr>
      </w:pPr>
      <w:r>
        <w:rPr>
          <w:rFonts w:hint="eastAsia" w:eastAsia="宋体"/>
          <w:b/>
          <w:bCs/>
          <w:lang w:val="en-US" w:eastAsia="zh-CN"/>
        </w:rPr>
        <w:t>Proposal 1: To support Vendor specific trace record in S1/X2/NG/XN/F1/E1 in [2][3][4][5][6][7]</w:t>
      </w:r>
      <w:r>
        <w:rPr>
          <w:rFonts w:hint="eastAsia" w:eastAsia="宋体"/>
          <w:b/>
          <w:bCs/>
          <w:lang w:val="en-US" w:eastAsia="ja-JP"/>
        </w:rPr>
        <w:t>.</w:t>
      </w:r>
    </w:p>
    <w:p>
      <w:pPr>
        <w:rPr>
          <w:rFonts w:hint="eastAsia" w:eastAsia="宋体"/>
          <w:b/>
          <w:bCs/>
          <w:lang w:val="en-US" w:eastAsia="ja-JP"/>
        </w:rPr>
      </w:pPr>
      <w:r>
        <w:rPr>
          <w:rFonts w:hint="eastAsia" w:eastAsia="宋体"/>
          <w:b/>
          <w:bCs/>
          <w:lang w:val="en-US" w:eastAsia="zh-CN"/>
        </w:rPr>
        <w:t>Proposal 2: RAN3 to reply SA5 in LS-out in [8]</w:t>
      </w:r>
      <w:r>
        <w:rPr>
          <w:rFonts w:hint="eastAsia" w:eastAsia="宋体"/>
          <w:b/>
          <w:bCs/>
          <w:lang w:val="en-US" w:eastAsia="ja-JP"/>
        </w:rPr>
        <w:t>.</w:t>
      </w:r>
    </w:p>
    <w:p>
      <w:pPr>
        <w:pStyle w:val="2"/>
        <w:rPr>
          <w:rFonts w:ascii="Arial" w:hAnsi="Arial"/>
        </w:rPr>
      </w:pPr>
      <w:r>
        <w:rPr>
          <w:rFonts w:hint="eastAsia"/>
          <w:lang w:val="en-US" w:eastAsia="zh-CN"/>
        </w:rPr>
        <w:t>4</w:t>
      </w:r>
      <w:r>
        <w:rPr>
          <w:rFonts w:ascii="Arial" w:hAnsi="Arial"/>
        </w:rPr>
        <w:tab/>
      </w:r>
      <w:r>
        <w:rPr>
          <w:rFonts w:ascii="Arial" w:hAnsi="Arial"/>
        </w:rPr>
        <w:t>References</w:t>
      </w:r>
    </w:p>
    <w:p>
      <w:pPr>
        <w:pStyle w:val="125"/>
        <w:ind w:left="852" w:hanging="570"/>
        <w:rPr>
          <w:rFonts w:hint="eastAsia"/>
          <w:lang w:val="en-US" w:eastAsia="zh-CN"/>
        </w:rPr>
      </w:pPr>
      <w:r>
        <w:rPr>
          <w:lang w:val="en-CA"/>
        </w:rPr>
        <w:t>[1]</w:t>
      </w:r>
      <w:r>
        <w:rPr>
          <w:rFonts w:hint="eastAsia" w:eastAsia="宋体"/>
          <w:lang w:val="en-US" w:eastAsia="zh-CN"/>
        </w:rPr>
        <w:t xml:space="preserve">  </w:t>
      </w:r>
      <w:r>
        <w:rPr>
          <w:lang w:val="en-CA"/>
        </w:rPr>
        <w:t>R3-251530</w:t>
      </w:r>
      <w:r>
        <w:rPr>
          <w:rFonts w:hint="eastAsia"/>
          <w:lang w:val="en-US" w:eastAsia="zh-CN"/>
        </w:rPr>
        <w:t xml:space="preserve"> </w:t>
      </w:r>
      <w:r>
        <w:rPr>
          <w:lang w:val="en-CA"/>
        </w:rPr>
        <w:t>LS on Vendor Specific Trace Record</w:t>
      </w:r>
      <w:r>
        <w:rPr>
          <w:rFonts w:hint="eastAsia"/>
          <w:lang w:val="en-US" w:eastAsia="zh-CN"/>
        </w:rPr>
        <w:t>, Ericsson</w:t>
      </w:r>
    </w:p>
    <w:p>
      <w:pPr>
        <w:pStyle w:val="125"/>
        <w:ind w:left="852" w:hanging="570"/>
        <w:rPr>
          <w:rFonts w:hint="eastAsia"/>
          <w:lang w:val="en-US" w:eastAsia="zh-CN"/>
        </w:rPr>
      </w:pPr>
      <w:r>
        <w:rPr>
          <w:rFonts w:hint="eastAsia" w:eastAsia="宋体"/>
          <w:lang w:val="en-US" w:eastAsia="zh-CN"/>
        </w:rPr>
        <w:t xml:space="preserve">[2]  </w:t>
      </w:r>
      <w:r>
        <w:rPr>
          <w:lang w:val="en-CA"/>
        </w:rPr>
        <w:t>R3-25</w:t>
      </w:r>
      <w:r>
        <w:rPr>
          <w:rFonts w:hint="eastAsia" w:eastAsia="宋体"/>
          <w:lang w:val="en-US" w:eastAsia="zh-CN"/>
        </w:rPr>
        <w:t>2195</w:t>
      </w:r>
      <w:r>
        <w:rPr>
          <w:rFonts w:hint="eastAsia"/>
          <w:lang w:val="en-US" w:eastAsia="zh-CN"/>
        </w:rPr>
        <w:t xml:space="preserve"> Introduce Vendor Specific Trace Record in Trace depth in NGAP, ZTE corporation</w:t>
      </w:r>
    </w:p>
    <w:p>
      <w:pPr>
        <w:pStyle w:val="125"/>
        <w:ind w:left="852" w:hanging="570"/>
        <w:rPr>
          <w:rFonts w:hint="default"/>
          <w:lang w:val="en-US" w:eastAsia="zh-CN"/>
        </w:rPr>
      </w:pPr>
      <w:r>
        <w:rPr>
          <w:rFonts w:hint="eastAsia" w:eastAsia="宋体"/>
          <w:lang w:val="en-US" w:eastAsia="zh-CN"/>
        </w:rPr>
        <w:t xml:space="preserve">[3]  </w:t>
      </w:r>
      <w:r>
        <w:rPr>
          <w:lang w:val="en-CA"/>
        </w:rPr>
        <w:t>R3-25</w:t>
      </w:r>
      <w:r>
        <w:rPr>
          <w:rFonts w:hint="eastAsia" w:eastAsia="宋体"/>
          <w:lang w:val="en-US" w:eastAsia="zh-CN"/>
        </w:rPr>
        <w:t>2196</w:t>
      </w:r>
      <w:r>
        <w:rPr>
          <w:rFonts w:hint="eastAsia"/>
          <w:lang w:val="en-US" w:eastAsia="zh-CN"/>
        </w:rPr>
        <w:t xml:space="preserve"> Introduce Vendor Specific Trace Record in Trace depth in XnAP, ZTE corporation</w:t>
      </w:r>
    </w:p>
    <w:p>
      <w:pPr>
        <w:pStyle w:val="125"/>
        <w:ind w:left="852" w:hanging="570"/>
        <w:rPr>
          <w:rFonts w:hint="default"/>
          <w:lang w:val="en-US" w:eastAsia="zh-CN"/>
        </w:rPr>
      </w:pPr>
      <w:r>
        <w:rPr>
          <w:rFonts w:hint="eastAsia" w:eastAsia="宋体"/>
          <w:lang w:val="en-US" w:eastAsia="zh-CN"/>
        </w:rPr>
        <w:t xml:space="preserve">[4]  </w:t>
      </w:r>
      <w:r>
        <w:rPr>
          <w:lang w:val="en-CA"/>
        </w:rPr>
        <w:t>R3-25</w:t>
      </w:r>
      <w:r>
        <w:rPr>
          <w:rFonts w:hint="eastAsia" w:eastAsia="宋体"/>
          <w:lang w:val="en-US" w:eastAsia="zh-CN"/>
        </w:rPr>
        <w:t>2197</w:t>
      </w:r>
      <w:r>
        <w:rPr>
          <w:rFonts w:hint="eastAsia"/>
          <w:lang w:val="en-US" w:eastAsia="zh-CN"/>
        </w:rPr>
        <w:t xml:space="preserve"> Introduce Vendor Specific Trace Record in Trace depth in F1AP, ZTE corporation</w:t>
      </w:r>
    </w:p>
    <w:p>
      <w:pPr>
        <w:pStyle w:val="125"/>
        <w:ind w:left="852" w:hanging="570"/>
        <w:rPr>
          <w:rFonts w:hint="default"/>
          <w:lang w:val="en-US" w:eastAsia="zh-CN"/>
        </w:rPr>
      </w:pPr>
      <w:r>
        <w:rPr>
          <w:rFonts w:hint="eastAsia" w:eastAsia="宋体"/>
          <w:lang w:val="en-US" w:eastAsia="zh-CN"/>
        </w:rPr>
        <w:t xml:space="preserve">[5]  </w:t>
      </w:r>
      <w:r>
        <w:rPr>
          <w:lang w:val="en-CA"/>
        </w:rPr>
        <w:t>R3-25</w:t>
      </w:r>
      <w:r>
        <w:rPr>
          <w:rFonts w:hint="eastAsia" w:eastAsia="宋体"/>
          <w:lang w:val="en-US" w:eastAsia="zh-CN"/>
        </w:rPr>
        <w:t>2198</w:t>
      </w:r>
      <w:r>
        <w:rPr>
          <w:rFonts w:hint="eastAsia"/>
          <w:lang w:val="en-US" w:eastAsia="zh-CN"/>
        </w:rPr>
        <w:t xml:space="preserve"> Introduce Vendor Specific Trace Record in Trace depth in E1AP, ZTE corporation</w:t>
      </w:r>
    </w:p>
    <w:p>
      <w:pPr>
        <w:pStyle w:val="125"/>
        <w:ind w:left="852" w:hanging="570"/>
        <w:rPr>
          <w:rFonts w:hint="eastAsia"/>
          <w:lang w:val="en-US" w:eastAsia="zh-CN"/>
        </w:rPr>
      </w:pPr>
      <w:r>
        <w:rPr>
          <w:rFonts w:hint="eastAsia" w:eastAsia="宋体"/>
          <w:lang w:val="en-US" w:eastAsia="zh-CN"/>
        </w:rPr>
        <w:t xml:space="preserve">[6]  </w:t>
      </w:r>
      <w:r>
        <w:rPr>
          <w:lang w:val="en-CA"/>
        </w:rPr>
        <w:t>R3-25</w:t>
      </w:r>
      <w:r>
        <w:rPr>
          <w:rFonts w:hint="eastAsia" w:eastAsia="宋体"/>
          <w:lang w:val="en-US" w:eastAsia="zh-CN"/>
        </w:rPr>
        <w:t>2199</w:t>
      </w:r>
      <w:r>
        <w:rPr>
          <w:rFonts w:hint="eastAsia"/>
          <w:lang w:val="en-US" w:eastAsia="zh-CN"/>
        </w:rPr>
        <w:t xml:space="preserve"> Introduce Vendor Specific Trace Record in Trace depth in S1AP, ZTE corporation</w:t>
      </w:r>
      <w:bookmarkStart w:id="6" w:name="_GoBack"/>
      <w:bookmarkEnd w:id="6"/>
    </w:p>
    <w:p>
      <w:pPr>
        <w:pStyle w:val="125"/>
        <w:ind w:left="852" w:hanging="570"/>
        <w:rPr>
          <w:rFonts w:hint="eastAsia"/>
          <w:lang w:val="en-US" w:eastAsia="zh-CN"/>
        </w:rPr>
      </w:pPr>
      <w:r>
        <w:rPr>
          <w:rFonts w:hint="eastAsia" w:eastAsia="宋体"/>
          <w:lang w:val="en-US" w:eastAsia="zh-CN"/>
        </w:rPr>
        <w:t xml:space="preserve">[7]  </w:t>
      </w:r>
      <w:r>
        <w:rPr>
          <w:lang w:val="en-CA"/>
        </w:rPr>
        <w:t>R3-25</w:t>
      </w:r>
      <w:r>
        <w:rPr>
          <w:rFonts w:hint="eastAsia" w:eastAsia="宋体"/>
          <w:lang w:val="en-US" w:eastAsia="zh-CN"/>
        </w:rPr>
        <w:t>2200</w:t>
      </w:r>
      <w:r>
        <w:rPr>
          <w:rFonts w:hint="eastAsia"/>
          <w:lang w:val="en-US" w:eastAsia="zh-CN"/>
        </w:rPr>
        <w:t xml:space="preserve"> Introduce Vendor Specific Trace Record in Trace depth in X2AP, ZTE corporation</w:t>
      </w:r>
    </w:p>
    <w:p>
      <w:pPr>
        <w:pStyle w:val="125"/>
        <w:ind w:left="852" w:hanging="570"/>
        <w:rPr>
          <w:rFonts w:hint="default"/>
          <w:lang w:val="en-US" w:eastAsia="zh-CN"/>
        </w:rPr>
      </w:pPr>
      <w:r>
        <w:rPr>
          <w:rFonts w:hint="eastAsia" w:eastAsia="宋体"/>
          <w:lang w:val="en-US" w:eastAsia="zh-CN"/>
        </w:rPr>
        <w:t xml:space="preserve">[8]  </w:t>
      </w:r>
      <w:r>
        <w:rPr>
          <w:lang w:val="en-CA"/>
        </w:rPr>
        <w:t>R3-25</w:t>
      </w:r>
      <w:r>
        <w:rPr>
          <w:rFonts w:hint="eastAsia" w:eastAsia="宋体"/>
          <w:lang w:val="en-US" w:eastAsia="zh-CN"/>
        </w:rPr>
        <w:t>2201</w:t>
      </w:r>
      <w:r>
        <w:rPr>
          <w:rFonts w:hint="eastAsia"/>
          <w:lang w:val="en-US" w:eastAsia="zh-CN"/>
        </w:rPr>
        <w:t xml:space="preserve"> Reply LS on Vendor Specific Trace Record, ZTE corporation</w:t>
      </w:r>
    </w:p>
    <w:p>
      <w:pPr>
        <w:pStyle w:val="22"/>
        <w:ind w:left="0" w:firstLine="0"/>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19"/>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53B6A"/>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46B0"/>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23CC7"/>
    <w:rsid w:val="007342B2"/>
    <w:rsid w:val="00742578"/>
    <w:rsid w:val="0076224E"/>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B1F20"/>
    <w:rsid w:val="008C4751"/>
    <w:rsid w:val="008F22EC"/>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E0762"/>
    <w:rsid w:val="009E3297"/>
    <w:rsid w:val="009E3334"/>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5A38"/>
    <w:rsid w:val="00AE6E2C"/>
    <w:rsid w:val="00AF43A8"/>
    <w:rsid w:val="00B0502B"/>
    <w:rsid w:val="00B111DD"/>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36385"/>
    <w:rsid w:val="00C51E6C"/>
    <w:rsid w:val="00C5481B"/>
    <w:rsid w:val="00C573F0"/>
    <w:rsid w:val="00C6695C"/>
    <w:rsid w:val="00C74ED2"/>
    <w:rsid w:val="00C76DDA"/>
    <w:rsid w:val="00C8204C"/>
    <w:rsid w:val="00C945DB"/>
    <w:rsid w:val="00C95985"/>
    <w:rsid w:val="00C95B80"/>
    <w:rsid w:val="00CA6304"/>
    <w:rsid w:val="00CB46EF"/>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6E1D"/>
    <w:rsid w:val="00E02866"/>
    <w:rsid w:val="00E15BA1"/>
    <w:rsid w:val="00E27E18"/>
    <w:rsid w:val="00E64117"/>
    <w:rsid w:val="00E7392D"/>
    <w:rsid w:val="00E9743C"/>
    <w:rsid w:val="00EA32CF"/>
    <w:rsid w:val="00EB2397"/>
    <w:rsid w:val="00EB3F46"/>
    <w:rsid w:val="00EE0733"/>
    <w:rsid w:val="00EE098F"/>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 w:val="01284C64"/>
    <w:rsid w:val="059E31D0"/>
    <w:rsid w:val="076F6FBB"/>
    <w:rsid w:val="08052C30"/>
    <w:rsid w:val="0C6C12DF"/>
    <w:rsid w:val="0D2A6D1D"/>
    <w:rsid w:val="0DE62F8C"/>
    <w:rsid w:val="0E78305D"/>
    <w:rsid w:val="0E823FA7"/>
    <w:rsid w:val="10252C39"/>
    <w:rsid w:val="102773D4"/>
    <w:rsid w:val="10B2256F"/>
    <w:rsid w:val="15422B84"/>
    <w:rsid w:val="1D446291"/>
    <w:rsid w:val="23C14A58"/>
    <w:rsid w:val="25BD6C69"/>
    <w:rsid w:val="26063BA0"/>
    <w:rsid w:val="2C951FAC"/>
    <w:rsid w:val="2E6220A7"/>
    <w:rsid w:val="2EE77703"/>
    <w:rsid w:val="30B7594B"/>
    <w:rsid w:val="30CC2310"/>
    <w:rsid w:val="35A24890"/>
    <w:rsid w:val="376129DD"/>
    <w:rsid w:val="379303F5"/>
    <w:rsid w:val="3C2C4FD9"/>
    <w:rsid w:val="3D9E09C4"/>
    <w:rsid w:val="3E54251B"/>
    <w:rsid w:val="3FE00A5A"/>
    <w:rsid w:val="426619B4"/>
    <w:rsid w:val="49DB0ECB"/>
    <w:rsid w:val="4FF1387F"/>
    <w:rsid w:val="50D60142"/>
    <w:rsid w:val="52060CAB"/>
    <w:rsid w:val="53327A8E"/>
    <w:rsid w:val="54001F5F"/>
    <w:rsid w:val="57C969D9"/>
    <w:rsid w:val="58C344FF"/>
    <w:rsid w:val="5F610D23"/>
    <w:rsid w:val="61283EC0"/>
    <w:rsid w:val="62F4442F"/>
    <w:rsid w:val="68E4149C"/>
    <w:rsid w:val="691F3372"/>
    <w:rsid w:val="70514663"/>
    <w:rsid w:val="70BD526D"/>
    <w:rsid w:val="71D37D61"/>
    <w:rsid w:val="72406C2D"/>
    <w:rsid w:val="735071F1"/>
    <w:rsid w:val="76884F57"/>
    <w:rsid w:val="770E63D6"/>
    <w:rsid w:val="7A1B7251"/>
    <w:rsid w:val="7A765096"/>
    <w:rsid w:val="7D885400"/>
    <w:rsid w:val="7E1828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left" w:pos="1560"/>
        <w:tab w:val="right" w:leader="dot" w:pos="9639"/>
      </w:tabs>
      <w:ind w:left="2268" w:hanging="2268"/>
    </w:pPr>
  </w:style>
  <w:style w:type="paragraph" w:styleId="16">
    <w:name w:val="toc 6"/>
    <w:basedOn w:val="17"/>
    <w:next w:val="1"/>
    <w:qFormat/>
    <w:uiPriority w:val="0"/>
    <w:pPr>
      <w:tabs>
        <w:tab w:val="left" w:pos="1560"/>
        <w:tab w:val="right" w:leader="dot" w:pos="9639"/>
      </w:tabs>
      <w:ind w:left="1985" w:hanging="1985"/>
    </w:pPr>
  </w:style>
  <w:style w:type="paragraph" w:styleId="17">
    <w:name w:val="toc 5"/>
    <w:basedOn w:val="18"/>
    <w:next w:val="1"/>
    <w:qFormat/>
    <w:uiPriority w:val="0"/>
    <w:pPr>
      <w:tabs>
        <w:tab w:val="left" w:pos="1560"/>
        <w:tab w:val="right" w:leader="dot" w:pos="9639"/>
      </w:tabs>
      <w:ind w:left="1701" w:hanging="1701"/>
    </w:pPr>
  </w:style>
  <w:style w:type="paragraph" w:styleId="18">
    <w:name w:val="toc 4"/>
    <w:basedOn w:val="19"/>
    <w:next w:val="1"/>
    <w:qFormat/>
    <w:uiPriority w:val="0"/>
    <w:pPr>
      <w:tabs>
        <w:tab w:val="left" w:pos="1560"/>
        <w:tab w:val="right" w:leader="dot" w:pos="9639"/>
      </w:tabs>
      <w:ind w:left="1418" w:hanging="1418"/>
    </w:pPr>
  </w:style>
  <w:style w:type="paragraph" w:styleId="19">
    <w:name w:val="toc 3"/>
    <w:basedOn w:val="20"/>
    <w:next w:val="1"/>
    <w:qFormat/>
    <w:uiPriority w:val="0"/>
    <w:pPr>
      <w:tabs>
        <w:tab w:val="left" w:pos="1560"/>
        <w:tab w:val="right" w:leader="dot" w:pos="9639"/>
      </w:tabs>
      <w:ind w:left="1134" w:hanging="1134"/>
    </w:pPr>
  </w:style>
  <w:style w:type="paragraph" w:styleId="20">
    <w:name w:val="toc 2"/>
    <w:basedOn w:val="21"/>
    <w:next w:val="1"/>
    <w:qFormat/>
    <w:uiPriority w:val="0"/>
    <w:pPr>
      <w:keepNext w:val="0"/>
      <w:tabs>
        <w:tab w:val="left" w:pos="1560"/>
        <w:tab w:val="right" w:leader="dot" w:pos="9639"/>
      </w:tabs>
      <w:spacing w:before="0" w:after="0"/>
      <w:ind w:left="851" w:hanging="851"/>
    </w:pPr>
    <w:rPr>
      <w:b w:val="0"/>
      <w:sz w:val="20"/>
    </w:rPr>
  </w:style>
  <w:style w:type="paragraph" w:styleId="21">
    <w:name w:val="toc 1"/>
    <w:basedOn w:val="22"/>
    <w:next w:val="1"/>
    <w:qFormat/>
    <w:uiPriority w:val="39"/>
    <w:pPr>
      <w:keepNext/>
      <w:keepLines/>
      <w:widowControl w:val="0"/>
      <w:tabs>
        <w:tab w:val="left" w:pos="1560"/>
        <w:tab w:val="right" w:leader="dot" w:pos="9639"/>
      </w:tabs>
      <w:spacing w:before="120"/>
      <w:ind w:left="567" w:right="425" w:hanging="567"/>
    </w:pPr>
    <w:rPr>
      <w:sz w:val="22"/>
    </w:rPr>
  </w:style>
  <w:style w:type="paragraph" w:customStyle="1" w:styleId="22">
    <w:name w:val="Proposal list"/>
    <w:basedOn w:val="1"/>
    <w:link w:val="121"/>
    <w:qFormat/>
    <w:uiPriority w:val="0"/>
    <w:pPr>
      <w:tabs>
        <w:tab w:val="left" w:pos="1560"/>
      </w:tabs>
      <w:ind w:left="1560" w:hanging="1134"/>
    </w:pPr>
    <w:rPr>
      <w:b/>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1"/>
    <w:next w:val="1"/>
    <w:qFormat/>
    <w:uiPriority w:val="0"/>
    <w:pPr>
      <w:tabs>
        <w:tab w:val="clear" w:pos="1560"/>
      </w:tabs>
      <w:spacing w:before="180" w:after="0"/>
      <w:ind w:left="2693" w:hanging="2693"/>
    </w:pPr>
  </w:style>
  <w:style w:type="paragraph" w:styleId="33">
    <w:name w:val="Balloon Text"/>
    <w:basedOn w:val="1"/>
    <w:link w:val="95"/>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5"/>
    <w:qFormat/>
    <w:uiPriority w:val="0"/>
    <w:pPr>
      <w:keepNext w:val="0"/>
      <w:spacing w:before="0" w:after="240"/>
    </w:p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NO"/>
    <w:basedOn w:val="1"/>
    <w:link w:val="99"/>
    <w:qFormat/>
    <w:uiPriority w:val="0"/>
    <w:pPr>
      <w:keepLines/>
      <w:ind w:left="1135" w:hanging="851"/>
    </w:pPr>
  </w:style>
  <w:style w:type="paragraph" w:customStyle="1" w:styleId="61">
    <w:name w:val="EX"/>
    <w:basedOn w:val="1"/>
    <w:link w:val="10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3"/>
    <w:qFormat/>
    <w:uiPriority w:val="0"/>
    <w:rPr>
      <w:color w:val="FF0000"/>
    </w:rPr>
  </w:style>
  <w:style w:type="paragraph" w:customStyle="1" w:styleId="79">
    <w:name w:val="B1"/>
    <w:basedOn w:val="14"/>
    <w:link w:val="102"/>
    <w:qFormat/>
    <w:uiPriority w:val="0"/>
  </w:style>
  <w:style w:type="paragraph" w:customStyle="1" w:styleId="80">
    <w:name w:val="B2"/>
    <w:basedOn w:val="13"/>
    <w:link w:val="106"/>
    <w:qFormat/>
    <w:uiPriority w:val="0"/>
  </w:style>
  <w:style w:type="paragraph" w:customStyle="1" w:styleId="81">
    <w:name w:val="B3"/>
    <w:basedOn w:val="12"/>
    <w:link w:val="107"/>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Header Char"/>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Heading 4 Char"/>
    <w:link w:val="5"/>
    <w:qFormat/>
    <w:uiPriority w:val="0"/>
    <w:rPr>
      <w:rFonts w:ascii="Arial" w:hAnsi="Arial"/>
      <w:sz w:val="24"/>
      <w:lang w:val="en-GB"/>
    </w:rPr>
  </w:style>
  <w:style w:type="character" w:customStyle="1" w:styleId="95">
    <w:name w:val="Balloon Text Char"/>
    <w:link w:val="33"/>
    <w:qFormat/>
    <w:uiPriority w:val="0"/>
    <w:rPr>
      <w:rFonts w:ascii="Tahoma" w:hAnsi="Tahoma" w:cs="Tahoma"/>
      <w:sz w:val="16"/>
      <w:szCs w:val="16"/>
      <w:lang w:val="en-GB"/>
    </w:rPr>
  </w:style>
  <w:style w:type="character" w:customStyle="1" w:styleId="96">
    <w:name w:val="Heading 3 Char"/>
    <w:link w:val="4"/>
    <w:qFormat/>
    <w:uiPriority w:val="0"/>
    <w:rPr>
      <w:rFonts w:ascii="Arial" w:hAnsi="Arial"/>
      <w:sz w:val="28"/>
      <w:lang w:val="en-GB"/>
    </w:rPr>
  </w:style>
  <w:style w:type="character" w:customStyle="1" w:styleId="97">
    <w:name w:val="Heading 6 Char"/>
    <w:link w:val="7"/>
    <w:qFormat/>
    <w:uiPriority w:val="0"/>
    <w:rPr>
      <w:rFonts w:ascii="Arial" w:hAnsi="Arial"/>
      <w:lang w:val="en-GB"/>
    </w:rPr>
  </w:style>
  <w:style w:type="character" w:customStyle="1" w:styleId="98">
    <w:name w:val="Footer Char"/>
    <w:link w:val="34"/>
    <w:qFormat/>
    <w:uiPriority w:val="0"/>
    <w:rPr>
      <w:rFonts w:ascii="Arial" w:hAnsi="Arial"/>
      <w:b/>
      <w:i/>
      <w:sz w:val="18"/>
      <w:lang w:val="en-GB"/>
    </w:rPr>
  </w:style>
  <w:style w:type="character" w:customStyle="1" w:styleId="99">
    <w:name w:val="NO Char"/>
    <w:link w:val="60"/>
    <w:qFormat/>
    <w:uiPriority w:val="0"/>
    <w:rPr>
      <w:rFonts w:ascii="Times New Roman" w:hAnsi="Times New Roman"/>
      <w:lang w:val="en-GB"/>
    </w:rPr>
  </w:style>
  <w:style w:type="character" w:customStyle="1" w:styleId="100">
    <w:name w:val="PL Char"/>
    <w:link w:val="68"/>
    <w:qFormat/>
    <w:uiPriority w:val="0"/>
    <w:rPr>
      <w:rFonts w:ascii="Courier New" w:hAnsi="Courier New"/>
      <w:sz w:val="16"/>
      <w:lang w:val="en-GB"/>
    </w:rPr>
  </w:style>
  <w:style w:type="character" w:customStyle="1" w:styleId="101">
    <w:name w:val="EX Char"/>
    <w:link w:val="61"/>
    <w:qFormat/>
    <w:locked/>
    <w:uiPriority w:val="0"/>
    <w:rPr>
      <w:rFonts w:ascii="Times New Roman" w:hAnsi="Times New Roman"/>
      <w:lang w:val="en-GB"/>
    </w:rPr>
  </w:style>
  <w:style w:type="character" w:customStyle="1" w:styleId="102">
    <w:name w:val="B1 Char"/>
    <w:link w:val="79"/>
    <w:qFormat/>
    <w:uiPriority w:val="0"/>
    <w:rPr>
      <w:rFonts w:ascii="Times New Roman" w:hAnsi="Times New Roman"/>
      <w:lang w:val="en-GB"/>
    </w:rPr>
  </w:style>
  <w:style w:type="character" w:customStyle="1" w:styleId="103">
    <w:name w:val="Editor's Note Char"/>
    <w:link w:val="78"/>
    <w:qFormat/>
    <w:uiPriority w:val="0"/>
    <w:rPr>
      <w:rFonts w:ascii="Times New Roman" w:hAnsi="Times New Roman"/>
      <w:color w:val="FF0000"/>
      <w:lang w:val="en-GB"/>
    </w:rPr>
  </w:style>
  <w:style w:type="character" w:customStyle="1" w:styleId="104">
    <w:name w:val="TH Char"/>
    <w:link w:val="59"/>
    <w:qFormat/>
    <w:uiPriority w:val="0"/>
    <w:rPr>
      <w:rFonts w:ascii="Arial" w:hAnsi="Arial"/>
      <w:b/>
      <w:lang w:val="en-GB"/>
    </w:rPr>
  </w:style>
  <w:style w:type="character" w:customStyle="1" w:styleId="105">
    <w:name w:val="TF Char"/>
    <w:link w:val="58"/>
    <w:qFormat/>
    <w:uiPriority w:val="0"/>
    <w:rPr>
      <w:rFonts w:ascii="Arial" w:hAnsi="Arial"/>
      <w:b/>
      <w:lang w:val="en-GB"/>
    </w:rPr>
  </w:style>
  <w:style w:type="character" w:customStyle="1" w:styleId="106">
    <w:name w:val="B2 Char"/>
    <w:link w:val="80"/>
    <w:qFormat/>
    <w:uiPriority w:val="0"/>
    <w:rPr>
      <w:rFonts w:ascii="Times New Roman" w:hAnsi="Times New Roman"/>
      <w:lang w:val="en-GB"/>
    </w:rPr>
  </w:style>
  <w:style w:type="character" w:customStyle="1" w:styleId="107">
    <w:name w:val="B3 Char"/>
    <w:link w:val="81"/>
    <w:qFormat/>
    <w:uiPriority w:val="0"/>
    <w:rPr>
      <w:rFonts w:ascii="Times New Roman" w:hAnsi="Times New Roman"/>
      <w:lang w:val="en-GB"/>
    </w:rPr>
  </w:style>
  <w:style w:type="paragraph" w:customStyle="1" w:styleId="108">
    <w:name w:val="TAJ"/>
    <w:basedOn w:val="59"/>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Revision"/>
    <w:hidden/>
    <w:semiHidden/>
    <w:qFormat/>
    <w:uiPriority w:val="99"/>
    <w:rPr>
      <w:rFonts w:ascii="Times New Roman" w:hAnsi="Times New Roman" w:eastAsia="Times New Roman" w:cs="Times New Roman"/>
      <w:lang w:val="en-GB" w:eastAsia="en-US" w:bidi="ar-SA"/>
    </w:rPr>
  </w:style>
  <w:style w:type="character" w:customStyle="1" w:styleId="111">
    <w:name w:val="Mention"/>
    <w:semiHidden/>
    <w:unhideWhenUsed/>
    <w:qFormat/>
    <w:uiPriority w:val="99"/>
    <w:rPr>
      <w:color w:val="2B579A"/>
      <w:shd w:val="clear" w:color="auto" w:fill="E6E6E6"/>
    </w:rPr>
  </w:style>
  <w:style w:type="character" w:customStyle="1" w:styleId="112">
    <w:name w:val="Footnote Text Char"/>
    <w:link w:val="36"/>
    <w:qFormat/>
    <w:uiPriority w:val="0"/>
    <w:rPr>
      <w:rFonts w:ascii="Times New Roman" w:hAnsi="Times New Roman"/>
      <w:sz w:val="16"/>
      <w:lang w:val="en-GB"/>
    </w:rPr>
  </w:style>
  <w:style w:type="character" w:customStyle="1" w:styleId="113">
    <w:name w:val="Comment Text Char"/>
    <w:link w:val="30"/>
    <w:qFormat/>
    <w:uiPriority w:val="0"/>
    <w:rPr>
      <w:rFonts w:ascii="Times New Roman" w:hAnsi="Times New Roman"/>
      <w:lang w:val="en-GB"/>
    </w:rPr>
  </w:style>
  <w:style w:type="character" w:customStyle="1" w:styleId="114">
    <w:name w:val="Comment Subject Char"/>
    <w:link w:val="43"/>
    <w:qFormat/>
    <w:uiPriority w:val="0"/>
    <w:rPr>
      <w:rFonts w:ascii="Times New Roman" w:hAnsi="Times New Roman"/>
      <w:b/>
      <w:bCs/>
      <w:lang w:val="en-GB"/>
    </w:rPr>
  </w:style>
  <w:style w:type="character" w:customStyle="1" w:styleId="115">
    <w:name w:val="Document Map Char"/>
    <w:link w:val="29"/>
    <w:qFormat/>
    <w:uiPriority w:val="0"/>
    <w:rPr>
      <w:rFonts w:ascii="Tahoma" w:hAnsi="Tahoma" w:cs="Tahoma"/>
      <w:shd w:val="clear" w:color="auto" w:fill="000080"/>
      <w:lang w:val="en-GB"/>
    </w:rPr>
  </w:style>
  <w:style w:type="paragraph" w:customStyle="1" w:styleId="116">
    <w:name w:val="Discusson B1"/>
    <w:basedOn w:val="90"/>
    <w:qFormat/>
    <w:uiPriority w:val="0"/>
    <w:pPr>
      <w:ind w:left="567" w:hanging="283"/>
    </w:pPr>
  </w:style>
  <w:style w:type="paragraph" w:customStyle="1" w:styleId="117">
    <w:name w:val="Discussion B2"/>
    <w:basedOn w:val="116"/>
    <w:qFormat/>
    <w:uiPriority w:val="0"/>
    <w:pPr>
      <w:ind w:left="851"/>
    </w:pPr>
  </w:style>
  <w:style w:type="character" w:customStyle="1" w:styleId="118">
    <w:name w:val="Unresolved Mention"/>
    <w:basedOn w:val="46"/>
    <w:semiHidden/>
    <w:unhideWhenUsed/>
    <w:qFormat/>
    <w:uiPriority w:val="99"/>
    <w:rPr>
      <w:color w:val="605E5C"/>
      <w:shd w:val="clear" w:color="auto" w:fill="E1DFDD"/>
    </w:rPr>
  </w:style>
  <w:style w:type="paragraph" w:customStyle="1" w:styleId="119">
    <w:name w:val="Proposal"/>
    <w:basedOn w:val="1"/>
    <w:link w:val="120"/>
    <w:qFormat/>
    <w:uiPriority w:val="0"/>
    <w:pPr>
      <w:numPr>
        <w:ilvl w:val="0"/>
        <w:numId w:val="1"/>
      </w:numPr>
      <w:tabs>
        <w:tab w:val="left" w:pos="1560"/>
      </w:tabs>
      <w:ind w:left="1560" w:hanging="1200"/>
    </w:pPr>
    <w:rPr>
      <w:b/>
    </w:rPr>
  </w:style>
  <w:style w:type="character" w:customStyle="1" w:styleId="120">
    <w:name w:val="Proposal Char"/>
    <w:link w:val="119"/>
    <w:qFormat/>
    <w:uiPriority w:val="0"/>
    <w:rPr>
      <w:rFonts w:ascii="Times New Roman" w:hAnsi="Times New Roman"/>
      <w:b/>
      <w:lang w:eastAsia="en-US"/>
    </w:rPr>
  </w:style>
  <w:style w:type="character" w:customStyle="1" w:styleId="121">
    <w:name w:val="Proposal list Char"/>
    <w:basedOn w:val="46"/>
    <w:link w:val="22"/>
    <w:qFormat/>
    <w:uiPriority w:val="0"/>
    <w:rPr>
      <w:rFonts w:ascii="Times New Roman" w:hAnsi="Times New Roman"/>
      <w:b/>
      <w:lang w:eastAsia="en-US"/>
    </w:rPr>
  </w:style>
  <w:style w:type="character" w:customStyle="1" w:styleId="122">
    <w:name w:val="Heading 1 Char"/>
    <w:basedOn w:val="46"/>
    <w:link w:val="2"/>
    <w:qFormat/>
    <w:uiPriority w:val="0"/>
    <w:rPr>
      <w:rFonts w:ascii="Arial" w:hAnsi="Arial"/>
      <w:sz w:val="36"/>
      <w:lang w:eastAsia="en-US"/>
    </w:rPr>
  </w:style>
  <w:style w:type="character" w:customStyle="1" w:styleId="123">
    <w:name w:val="Heading 2 Char"/>
    <w:basedOn w:val="46"/>
    <w:link w:val="3"/>
    <w:qFormat/>
    <w:uiPriority w:val="0"/>
    <w:rPr>
      <w:rFonts w:ascii="Arial" w:hAnsi="Arial"/>
      <w:sz w:val="32"/>
      <w:lang w:eastAsia="en-US"/>
    </w:rPr>
  </w:style>
  <w:style w:type="paragraph" w:styleId="124">
    <w:name w:val="List Paragraph"/>
    <w:basedOn w:val="1"/>
    <w:qFormat/>
    <w:uiPriority w:val="34"/>
    <w:pPr>
      <w:ind w:left="720"/>
      <w:contextualSpacing/>
    </w:pPr>
  </w:style>
  <w:style w:type="paragraph" w:customStyle="1" w:styleId="125">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750</Words>
  <Characters>4279</Characters>
  <Lines>35</Lines>
  <Paragraphs>10</Paragraphs>
  <TotalTime>1</TotalTime>
  <ScaleCrop>false</ScaleCrop>
  <LinksUpToDate>false</LinksUpToDate>
  <CharactersWithSpaces>5019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2025-02-25T09:45:00Z</dcterms:created>
  <dc:creator>Michael Sanders, John M Meredith</dc:creator>
  <cp:lastModifiedBy>ZTE</cp:lastModifiedBy>
  <cp:lastPrinted>2411-12-31T23:00:00Z</cp:lastPrinted>
  <dcterms:modified xsi:type="dcterms:W3CDTF">2025-03-28T03:58:43Z</dcterms:modified>
  <dc:title>Template for Text Proposal - RAN3 Meeting no 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1740635013</vt:lpwstr>
  </property>
  <property fmtid="{D5CDD505-2E9C-101B-9397-08002B2CF9AE}" pid="10" name="KSOProductBuildVer">
    <vt:lpwstr>2052-11.8.2.12085</vt:lpwstr>
  </property>
  <property fmtid="{D5CDD505-2E9C-101B-9397-08002B2CF9AE}" pid="11" name="ICV">
    <vt:lpwstr>D211D1D89CAA431FB36B18B75DB6B553</vt:lpwstr>
  </property>
</Properties>
</file>